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Демина Анна Михайловна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/>
          <w:sz w:val="24"/>
          <w:szCs w:val="24"/>
          <w:rtl w:val="0"/>
          <w:lang w:val="ru-RU"/>
        </w:rPr>
        <w:t>,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right"/>
        <w:rPr>
          <w:rFonts w:ascii="Times New Roman" w:cs="Times New Roman" w:hAnsi="Times New Roman" w:eastAsia="Times New Roman"/>
          <w:i w:val="1"/>
          <w:iCs w:val="1"/>
          <w:color w:val="63b2de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Ф</w:t>
      </w:r>
      <w:r>
        <w:rPr>
          <w:rFonts w:hAnsi="Times New Roman" w:hint="default"/>
          <w:sz w:val="24"/>
          <w:szCs w:val="24"/>
          <w:rtl w:val="0"/>
          <w:lang w:val="ru-RU"/>
        </w:rPr>
        <w:t>акультет иностранных языков и регионоведения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right"/>
        <w:rPr>
          <w:rFonts w:ascii="Times New Roman" w:cs="Times New Roman" w:hAnsi="Times New Roman" w:eastAsia="Times New Roman"/>
          <w:color w:val="489bc9"/>
          <w:sz w:val="24"/>
          <w:szCs w:val="24"/>
        </w:rPr>
      </w:pPr>
      <w:hyperlink r:id="rId4" w:history="1">
        <w:r>
          <w:rPr>
            <w:rStyle w:val="Hyperlink.0"/>
            <w:rFonts w:ascii="Times New Roman"/>
            <w:i w:val="1"/>
            <w:iCs w:val="1"/>
            <w:color w:val="489bc9"/>
            <w:sz w:val="24"/>
            <w:szCs w:val="24"/>
            <w:u w:val="single"/>
            <w:rtl w:val="0"/>
            <w:lang w:val="de-DE"/>
          </w:rPr>
          <w:t>arschawin-anna@mail.ru</w:t>
        </w:r>
      </w:hyperlink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Anna Demina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Lomonosov Moscow State University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righ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Faculty of Foreign Languages and Regional Studies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right"/>
        <w:rPr>
          <w:rFonts w:ascii="Times New Roman" w:cs="Times New Roman" w:hAnsi="Times New Roman" w:eastAsia="Times New Roman"/>
          <w:color w:val="489bc9"/>
          <w:sz w:val="24"/>
          <w:szCs w:val="24"/>
        </w:rPr>
      </w:pPr>
      <w:hyperlink r:id="rId5" w:history="1">
        <w:r>
          <w:rPr>
            <w:rStyle w:val="Hyperlink.0"/>
            <w:rFonts w:ascii="Times New Roman"/>
            <w:i w:val="1"/>
            <w:iCs w:val="1"/>
            <w:color w:val="489bc9"/>
            <w:sz w:val="24"/>
            <w:szCs w:val="24"/>
            <w:u w:val="single"/>
            <w:rtl w:val="0"/>
            <w:lang w:val="de-DE"/>
          </w:rPr>
          <w:t>arschawin-anna@mail.ru</w:t>
        </w:r>
      </w:hyperlink>
    </w:p>
    <w:p>
      <w:pPr>
        <w:pStyle w:val="Текстовый блок A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Особенности креолизации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 xml:space="preserve">в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комиксе Восточной Германии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                         </w:t>
      </w:r>
    </w:p>
    <w:p>
      <w:pPr>
        <w:pStyle w:val="Текстовый блок A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на материале комикса «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m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osaik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Текстовый блок A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The creolization process in the comicbook of East Germany</w:t>
      </w:r>
    </w:p>
    <w:p>
      <w:pPr>
        <w:pStyle w:val="Текстовый блок A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(by the example of the comicbook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«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mosaik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Аннотация</w:t>
      </w:r>
    </w:p>
    <w:p>
      <w:pPr>
        <w:pStyle w:val="Текстовый блок A A"/>
        <w:tabs>
          <w:tab w:val="left" w:pos="283"/>
          <w:tab w:val="decimal" w:pos="567"/>
        </w:tabs>
        <w:spacing w:line="48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Статья посвящена особенностям креолизации в комиксе Восточной Германии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В ходе исследования были проанализированы как лингвистические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так и экстралингвистические особенности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характерные для данного вида комикса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Основное внимание в работе автор уделяет функциям паралингвистических особенностей комикса как в содержательном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так и эмоциональном плане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en-US"/>
        </w:rPr>
        <w:t>Abstract</w:t>
      </w:r>
    </w:p>
    <w:p>
      <w:pPr>
        <w:pStyle w:val="По умолчанию"/>
        <w:tabs>
          <w:tab w:val="left" w:pos="567"/>
          <w:tab w:val="right" w:pos="567"/>
        </w:tabs>
        <w:bidi w:val="0"/>
        <w:spacing w:line="480" w:lineRule="auto"/>
        <w:ind w:left="0" w:right="0" w:firstLine="56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is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 article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gives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further detail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s about a German comic called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«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mosaik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 xml:space="preserve">»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as a creolized text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The linguistic and extralinguistic particularities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which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form this comic were analysed. The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article is focused on the role of paralinguistic particularities,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on their content and emotional functions.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caps w:val="1"/>
          <w:sz w:val="24"/>
          <w:szCs w:val="24"/>
          <w:u w:val="single"/>
          <w:rtl w:val="0"/>
        </w:rPr>
      </w:pP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Times New Roman" w:hint="default"/>
          <w:i w:val="0"/>
          <w:iCs w:val="0"/>
          <w:sz w:val="24"/>
          <w:szCs w:val="24"/>
          <w:u w:val="single"/>
          <w:rtl w:val="0"/>
          <w:lang w:val="ru-RU"/>
        </w:rPr>
        <w:t>Ключевые особенности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: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комикс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структура комикса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лингвистические особенности комикса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экспрессивность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caps w:val="1"/>
          <w:sz w:val="24"/>
          <w:szCs w:val="24"/>
          <w:u w:val="single"/>
          <w:rtl w:val="0"/>
        </w:rPr>
      </w:pPr>
      <w:r>
        <w:rPr>
          <w:rFonts w:ascii="Times New Roman"/>
          <w:caps w:val="1"/>
          <w:sz w:val="24"/>
          <w:szCs w:val="24"/>
          <w:u w:val="single"/>
          <w:rtl w:val="0"/>
          <w:lang w:val="en-US"/>
        </w:rPr>
        <w:t>K</w:t>
      </w:r>
      <w:r>
        <w:rPr>
          <w:rFonts w:ascii="Times New Roman"/>
          <w:caps w:val="0"/>
          <w:smallCaps w:val="0"/>
          <w:sz w:val="24"/>
          <w:szCs w:val="24"/>
          <w:u w:val="single"/>
          <w:rtl w:val="0"/>
          <w:lang w:val="en-US"/>
        </w:rPr>
        <w:t>eywords</w:t>
      </w:r>
      <w:r>
        <w:rPr>
          <w:rFonts w:ascii="Times New Roman"/>
          <w:caps w:val="1"/>
          <w:sz w:val="24"/>
          <w:szCs w:val="24"/>
          <w:u w:val="single"/>
          <w:rtl w:val="0"/>
          <w:lang w:val="en-US"/>
        </w:rPr>
        <w:t>:</w:t>
      </w:r>
      <w:r>
        <w:rPr>
          <w:rFonts w:ascii="Times New Roman"/>
          <w:caps w:val="1"/>
          <w:sz w:val="24"/>
          <w:szCs w:val="24"/>
          <w:u w:val="none"/>
          <w:rtl w:val="0"/>
          <w:lang w:val="en-US"/>
        </w:rPr>
        <w:t xml:space="preserve"> </w:t>
      </w:r>
      <w:r>
        <w:rPr>
          <w:rFonts w:ascii="Times New Roman"/>
          <w:caps w:val="0"/>
          <w:smallCaps w:val="0"/>
          <w:sz w:val="24"/>
          <w:szCs w:val="24"/>
          <w:u w:val="none"/>
          <w:rtl w:val="0"/>
          <w:lang w:val="en-US"/>
        </w:rPr>
        <w:t xml:space="preserve">comic, structure of a comic, linguistic characteristics of a comic, expressivity.  </w:t>
      </w:r>
    </w:p>
    <w:p>
      <w:pPr>
        <w:pStyle w:val="Текстовый блок A A"/>
        <w:tabs>
          <w:tab w:val="left" w:pos="283"/>
          <w:tab w:val="right" w:pos="567"/>
        </w:tabs>
        <w:spacing w:line="480" w:lineRule="auto"/>
        <w:ind w:firstLine="567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 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Настоящее исследование посвящено анализу структурно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семантических отношений между вербальным и графическим компонентами девятнадцати выпусков приключенческого комикса «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mosaik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»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общим объёмом в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608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стр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тематически посвященного Древнему Египту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ежемесячного тиража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с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1995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1997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Комикс дает полноценное представление о Древнем Египте как о стране с культурой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оживающей в пирамидах и сфинксах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Он иллюстрирует архитектуру Древнего Египта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известную по таким сооружениям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как пирамиды в Гизе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а также храмы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Луксорский храм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 дворцы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Отдельной темой комикса является развитие религии и её символизм в Древнем Египте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Помимо особенностей вероисповеданий Древнего Египта авторы комикса не забыли и о богатстве египетской мифологии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Читатель вместе с главными героями открывает для себя и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египетскую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письменность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Вся серия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 полной мере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отражает богатство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флор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ы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и фаун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ы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Древнего Египта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Комикс дает представление о функционировании ирригационных сооружений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 строительстве одного из которых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принимают участие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главные герои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 виду того что данный комикс берет свое начало в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1975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являясь последователем выпускавшегося Ханнесом Хегенбартом с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1955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«романа в картинках» «</w:t>
      </w:r>
      <w:r>
        <w:rPr>
          <w:rFonts w:ascii="Times New Roman"/>
          <w:i w:val="0"/>
          <w:iCs w:val="0"/>
          <w:sz w:val="24"/>
          <w:szCs w:val="24"/>
          <w:rtl w:val="0"/>
          <w:lang w:val="de-DE"/>
        </w:rPr>
        <w:t>Mosaik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»</w:t>
      </w:r>
      <w:r>
        <w:rPr>
          <w:rFonts w:ascii="Times New Roman"/>
          <w:i w:val="0"/>
          <w:iCs w:val="0"/>
          <w:sz w:val="24"/>
          <w:szCs w:val="24"/>
          <w:rtl w:val="0"/>
          <w:lang w:val="de-DE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главными героями которого были </w:t>
      </w:r>
      <w:r>
        <w:rPr>
          <w:rFonts w:ascii="Times New Roman"/>
          <w:i w:val="0"/>
          <w:iCs w:val="0"/>
          <w:sz w:val="24"/>
          <w:szCs w:val="24"/>
          <w:rtl w:val="0"/>
          <w:lang w:val="de-DE"/>
        </w:rPr>
        <w:t xml:space="preserve">Digedags,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также три гнома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визуально похожие на </w:t>
      </w:r>
      <w:r>
        <w:rPr>
          <w:rFonts w:ascii="Times New Roman"/>
          <w:i w:val="0"/>
          <w:iCs w:val="0"/>
          <w:sz w:val="24"/>
          <w:szCs w:val="24"/>
          <w:rtl w:val="0"/>
          <w:lang w:val="de-DE"/>
        </w:rPr>
        <w:t>Abrafaxe</w:t>
      </w:r>
      <w:r>
        <w:rPr>
          <w:rFonts w:ascii="Times New Roman"/>
          <w:i w:val="0"/>
          <w:iCs w:val="0"/>
          <w:sz w:val="24"/>
          <w:szCs w:val="24"/>
          <w:rtl w:val="0"/>
          <w:lang w:val="de-DE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de-DE"/>
        </w:rPr>
        <w:t>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нем есть как лингвистические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 и визуальные отсылки к Восточной Германии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один из зрителей парада с участием Нефертити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взмахивает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флагом ГДР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в друго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м выпуске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один из главных героев был возведен в ранг младшего лейтенанта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воинское звание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присущее ГДР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перенявшей воинские звания СССР по Варшавскому договору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283"/>
          <w:tab w:val="right" w:pos="567"/>
        </w:tabs>
        <w:spacing w:line="48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Нет однозначного о</w:t>
      </w:r>
      <w:r>
        <w:rPr>
          <w:rFonts w:hAnsi="Times New Roman" w:hint="default"/>
          <w:sz w:val="24"/>
          <w:szCs w:val="24"/>
          <w:rtl w:val="0"/>
          <w:lang w:val="ru-RU"/>
        </w:rPr>
        <w:t>пределени</w:t>
      </w:r>
      <w:r>
        <w:rPr>
          <w:rFonts w:hAnsi="Times New Roman" w:hint="default"/>
          <w:sz w:val="24"/>
          <w:szCs w:val="24"/>
          <w:rtl w:val="0"/>
          <w:lang w:val="ru-RU"/>
        </w:rPr>
        <w:t>я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понятия «комикс»</w:t>
      </w:r>
      <w:r>
        <w:rPr>
          <w:rFonts w:ascii="Times New Roman"/>
          <w:sz w:val="24"/>
          <w:szCs w:val="24"/>
          <w:rtl w:val="0"/>
          <w:lang w:val="ru-RU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ru-RU"/>
        </w:rPr>
        <w:t>от англ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/>
          <w:sz w:val="24"/>
          <w:szCs w:val="24"/>
          <w:rtl w:val="0"/>
          <w:lang w:val="ru-RU"/>
        </w:rPr>
        <w:t>comic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но во всех попытках дать определение данному понятию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комикс — это один из примеров креолизованного текста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чтение которого подразумевает интерпретацию как текста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и картинки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Решающая роль того или иного элемента в свою очередь определяется степенью креолизации </w:t>
      </w:r>
      <w:r>
        <w:rPr>
          <w:rFonts w:ascii="Times New Roman"/>
          <w:sz w:val="24"/>
          <w:szCs w:val="24"/>
          <w:rtl w:val="0"/>
          <w:lang w:val="ru-RU"/>
        </w:rPr>
        <w:t xml:space="preserve">                    </w:t>
      </w:r>
      <w:r>
        <w:rPr>
          <w:rFonts w:ascii="Times New Roman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sz w:val="24"/>
          <w:szCs w:val="24"/>
          <w:rtl w:val="0"/>
          <w:lang w:val="ru-RU"/>
        </w:rPr>
        <w:t>Ср</w:t>
      </w:r>
      <w:r>
        <w:rPr>
          <w:rFonts w:ascii="Times New Roman"/>
          <w:sz w:val="24"/>
          <w:szCs w:val="24"/>
          <w:rtl w:val="0"/>
          <w:lang w:val="ru-RU"/>
        </w:rPr>
        <w:t xml:space="preserve">.: </w:t>
      </w:r>
      <w:r>
        <w:rPr>
          <w:rFonts w:hAnsi="Times New Roman" w:hint="default"/>
          <w:sz w:val="24"/>
          <w:szCs w:val="24"/>
          <w:rtl w:val="0"/>
          <w:lang w:val="ru-RU"/>
        </w:rPr>
        <w:t>Анисимова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2004: 15].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Комиксы </w:t>
      </w:r>
      <w:r>
        <w:rPr>
          <w:rFonts w:ascii="Times New Roman"/>
          <w:sz w:val="24"/>
          <w:szCs w:val="24"/>
          <w:rtl w:val="0"/>
          <w:lang w:val="ru-RU"/>
        </w:rPr>
        <w:t xml:space="preserve">1995-1997 </w:t>
      </w:r>
      <w:r>
        <w:rPr>
          <w:rFonts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представляют собой паралингвистически активный текст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который обладает графической нормой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пример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ом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исторически сложившейся практики зрительного воплощения того или иного типа текста </w:t>
      </w:r>
      <w:r>
        <w:rPr>
          <w:rFonts w:ascii="Times New Roman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sz w:val="24"/>
          <w:szCs w:val="24"/>
          <w:rtl w:val="0"/>
          <w:lang w:val="ru-RU"/>
        </w:rPr>
        <w:t>Клюканов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1983: 7]. </w:t>
      </w:r>
      <w:r>
        <w:rPr>
          <w:rFonts w:hAnsi="Times New Roman" w:hint="default"/>
          <w:sz w:val="24"/>
          <w:szCs w:val="24"/>
          <w:rtl w:val="0"/>
          <w:lang w:val="ru-RU"/>
        </w:rPr>
        <w:t>Комиксы читаются слева направо и сверху вниз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Используя разные размеры и формы рамок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авторы помогают читателю следовать сюжету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Начало и конец большинства тетрадей серии «Древний Египет» данного комикса изображены в большом кадре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 котором уделяется внимание всем деталям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Далее изображения делятся на кадры и развороты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Развороты используются для демонстрации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Есть также незавершенные кадры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объяснение которым читатель находит </w:t>
      </w:r>
      <w:r>
        <w:rPr>
          <w:rFonts w:hAnsi="Times New Roman" w:hint="default"/>
          <w:sz w:val="24"/>
          <w:szCs w:val="24"/>
          <w:rtl w:val="0"/>
          <w:lang w:val="ru-RU"/>
        </w:rPr>
        <w:t>на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последующих </w:t>
      </w:r>
      <w:r>
        <w:rPr>
          <w:rFonts w:hAnsi="Times New Roman" w:hint="default"/>
          <w:sz w:val="24"/>
          <w:szCs w:val="24"/>
          <w:rtl w:val="0"/>
          <w:lang w:val="ru-RU"/>
        </w:rPr>
        <w:t>страницах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Если поле кадра вытянуто вверх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то это означает быстроту действия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если растянуто в горизонтальном направлении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то это свидетельствует о продолжительности происходящего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Буквенный текст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заключенный в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облачко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речевой пузырь </w:t>
      </w:r>
      <w:r>
        <w:rPr>
          <w:rFonts w:ascii="Times New Roman"/>
          <w:sz w:val="24"/>
          <w:szCs w:val="24"/>
          <w:rtl w:val="0"/>
          <w:lang w:val="de-DE"/>
        </w:rPr>
        <w:t>(</w:t>
      </w:r>
      <w:r>
        <w:rPr>
          <w:rFonts w:hAnsi="Times New Roman" w:hint="default"/>
          <w:sz w:val="24"/>
          <w:szCs w:val="24"/>
          <w:rtl w:val="0"/>
          <w:lang w:val="de-DE"/>
        </w:rPr>
        <w:t>нем</w:t>
      </w:r>
      <w:r>
        <w:rPr>
          <w:rFonts w:ascii="Times New Roman"/>
          <w:sz w:val="24"/>
          <w:szCs w:val="24"/>
          <w:rtl w:val="0"/>
          <w:lang w:val="de-DE"/>
        </w:rPr>
        <w:t xml:space="preserve">. </w:t>
      </w:r>
      <w:r>
        <w:rPr>
          <w:rFonts w:ascii="Times New Roman"/>
          <w:sz w:val="24"/>
          <w:szCs w:val="24"/>
          <w:rtl w:val="0"/>
          <w:lang w:val="de-DE"/>
        </w:rPr>
        <w:t xml:space="preserve">Sprechblase), </w:t>
      </w:r>
      <w:r>
        <w:rPr>
          <w:rFonts w:hAnsi="Times New Roman" w:hint="default"/>
          <w:sz w:val="24"/>
          <w:szCs w:val="24"/>
          <w:rtl w:val="0"/>
          <w:lang w:val="de-DE"/>
        </w:rPr>
        <w:t>находится непосредственно около говорящего</w:t>
      </w:r>
      <w:r>
        <w:rPr>
          <w:rFonts w:hAnsi="Times New Roman" w:hint="default"/>
          <w:sz w:val="24"/>
          <w:szCs w:val="24"/>
          <w:rtl w:val="0"/>
          <w:lang w:val="de-DE"/>
        </w:rPr>
        <w:t xml:space="preserve"> и </w:t>
      </w:r>
      <w:r>
        <w:rPr>
          <w:rFonts w:hAnsi="Times New Roman" w:hint="default"/>
          <w:sz w:val="24"/>
          <w:szCs w:val="24"/>
          <w:rtl w:val="0"/>
          <w:lang w:val="ru-RU"/>
        </w:rPr>
        <w:t>передает речь или мысли персонажей̆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Б</w:t>
      </w:r>
      <w:r>
        <w:rPr>
          <w:rFonts w:hAnsi="Times New Roman" w:hint="default"/>
          <w:sz w:val="24"/>
          <w:szCs w:val="24"/>
          <w:rtl w:val="0"/>
          <w:lang w:val="ru-RU"/>
        </w:rPr>
        <w:t>лок текста в форме прямоугольника помогает рассказчику указать место действия или описать важные детали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также название</w:t>
      </w:r>
      <w:r>
        <w:rPr>
          <w:rFonts w:ascii="Times New Roman"/>
          <w:sz w:val="24"/>
          <w:szCs w:val="24"/>
          <w:rtl w:val="0"/>
          <w:lang w:val="ru-RU"/>
        </w:rPr>
        <w:t>;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комментарии к тексту передают речь автора </w:t>
      </w:r>
      <w:r>
        <w:rPr>
          <w:rFonts w:ascii="Times New Roman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sz w:val="24"/>
          <w:szCs w:val="24"/>
          <w:rtl w:val="0"/>
          <w:lang w:val="ru-RU"/>
        </w:rPr>
        <w:t>Козлов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2002: 183]. </w:t>
      </w:r>
      <w:r>
        <w:rPr>
          <w:rFonts w:hAnsi="Times New Roman" w:hint="default"/>
          <w:sz w:val="24"/>
          <w:szCs w:val="24"/>
          <w:rtl w:val="0"/>
          <w:lang w:val="ru-RU"/>
        </w:rPr>
        <w:t>Данный комикс является примером употребления разных видов речевых пузырей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речевых пузырей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которые показывают эмоции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гнев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сумасшествие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мечтательность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интимность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тревога 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/>
          <w:sz w:val="24"/>
          <w:szCs w:val="24"/>
          <w:rtl w:val="0"/>
          <w:lang w:val="ru-RU"/>
        </w:rPr>
        <w:t xml:space="preserve">.); </w:t>
      </w:r>
      <w:r>
        <w:rPr>
          <w:rFonts w:hAnsi="Times New Roman" w:hint="default"/>
          <w:sz w:val="24"/>
          <w:szCs w:val="24"/>
          <w:rtl w:val="0"/>
          <w:lang w:val="ru-RU"/>
        </w:rPr>
        <w:t>речевых пузырей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передающих фонетические особенности героя в момент речи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дрожащий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испуганный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тихий голоса</w:t>
      </w:r>
      <w:r>
        <w:rPr>
          <w:rFonts w:ascii="Times New Roman"/>
          <w:sz w:val="24"/>
          <w:szCs w:val="24"/>
          <w:rtl w:val="0"/>
          <w:lang w:val="ru-RU"/>
        </w:rPr>
        <w:t xml:space="preserve">); </w:t>
      </w:r>
      <w:r>
        <w:rPr>
          <w:rFonts w:hAnsi="Times New Roman" w:hint="default"/>
          <w:sz w:val="24"/>
          <w:szCs w:val="24"/>
          <w:rtl w:val="0"/>
          <w:lang w:val="ru-RU"/>
        </w:rPr>
        <w:t>облачков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которые графически изображаются соответсвенно сказанному вслух или про себя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данному типу присуща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непосредственно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форма облачка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Посторонние шумы изображаются с помощью различных знаков или молний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Анализ исследуемого материала показал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графика и параграфика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передавая дополнительную информацию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способствуют созданию эмотивности и экспрессивности комикса </w:t>
      </w:r>
      <w:r>
        <w:rPr>
          <w:rFonts w:ascii="Times New Roman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sz w:val="24"/>
          <w:szCs w:val="24"/>
          <w:rtl w:val="0"/>
          <w:lang w:val="ru-RU"/>
        </w:rPr>
        <w:t>Козлов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  <w:lang w:val="ru-RU"/>
        </w:rPr>
        <w:t xml:space="preserve"> 2002: 183]. </w:t>
      </w:r>
      <w:r>
        <w:rPr>
          <w:rFonts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используя цвета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соотносимые с теми или иными эмоциями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гнев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передаваемый красным цветом</w:t>
      </w:r>
      <w:r>
        <w:rPr>
          <w:rFonts w:ascii="Times New Roman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ru-RU"/>
        </w:rPr>
        <w:t>автор избегает текстуальных уточнений эмоционального состояния героя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Большую роль играет шрифт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который участвует в передаче фонетических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эмоциональных особенностей героя в момент речи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В начале повествования воздушный шар главных героев терпит бедствие во время спасения от врага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держась за веревку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они падают с большой высоты и соответственно с большой скоростью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крича при этом друг другу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Шрифт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в котором написаны выкрикнутые имена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JADU! SIBYLLA!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а также сопровождающие их линии отображают процесс падения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Так фразы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произносимые громким голосом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7277655</wp:posOffset>
            </wp:positionV>
            <wp:extent cx="3356773" cy="3248307"/>
            <wp:effectExtent l="0" t="0" r="0" b="0"/>
            <wp:wrapSquare wrapText="left" distL="152400" distR="152400"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anchor>
        </w:drawing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пишутся крупным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фразы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произнесенные шепотом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мелким шрифтом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Взаимодействие данных компонентов и обеспечивает коммуникативный эффект комикса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283"/>
          <w:tab w:val="right" w:pos="567"/>
        </w:tabs>
        <w:spacing w:line="48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Лингвистический анализ комикса выявил ряд особенностей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Среди морфологических особенностей можно выделить употребление времен </w:t>
      </w:r>
      <w:r>
        <w:rPr>
          <w:rFonts w:ascii="Times New Roman"/>
          <w:sz w:val="24"/>
          <w:szCs w:val="24"/>
          <w:rtl w:val="0"/>
          <w:lang w:val="ru-RU"/>
        </w:rPr>
        <w:t>Pr</w:t>
      </w:r>
      <w:r>
        <w:rPr>
          <w:rFonts w:hAnsi="Times New Roman" w:hint="default"/>
          <w:sz w:val="24"/>
          <w:szCs w:val="24"/>
          <w:rtl w:val="0"/>
          <w:lang w:val="ru-RU"/>
        </w:rPr>
        <w:t>ä</w:t>
      </w:r>
      <w:r>
        <w:rPr>
          <w:rFonts w:ascii="Times New Roman"/>
          <w:sz w:val="24"/>
          <w:szCs w:val="24"/>
          <w:rtl w:val="0"/>
          <w:lang w:val="ru-RU"/>
        </w:rPr>
        <w:t xml:space="preserve">sens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/>
          <w:sz w:val="24"/>
          <w:szCs w:val="24"/>
          <w:rtl w:val="0"/>
          <w:lang w:val="ru-RU"/>
        </w:rPr>
        <w:t>Perfekt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в речевых пузырях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является характерным для диалогический речи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Для текстовых блоков характерно использование </w:t>
      </w:r>
      <w:r>
        <w:rPr>
          <w:rFonts w:ascii="Times New Roman"/>
          <w:sz w:val="24"/>
          <w:szCs w:val="24"/>
          <w:rtl w:val="0"/>
          <w:lang w:val="ru-RU"/>
        </w:rPr>
        <w:t>Pr</w:t>
      </w:r>
      <w:r>
        <w:rPr>
          <w:rFonts w:hAnsi="Times New Roman" w:hint="default"/>
          <w:sz w:val="24"/>
          <w:szCs w:val="24"/>
          <w:rtl w:val="0"/>
          <w:lang w:val="ru-RU"/>
        </w:rPr>
        <w:t>ä</w:t>
      </w:r>
      <w:r>
        <w:rPr>
          <w:rFonts w:ascii="Times New Roman"/>
          <w:sz w:val="24"/>
          <w:szCs w:val="24"/>
          <w:rtl w:val="0"/>
          <w:lang w:val="ru-RU"/>
        </w:rPr>
        <w:t xml:space="preserve">teritum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/>
          <w:sz w:val="24"/>
          <w:szCs w:val="24"/>
          <w:rtl w:val="0"/>
          <w:lang w:val="ru-RU"/>
        </w:rPr>
        <w:t>Plusquamperfekt.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Нами было отмечено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в комиксе преобладают синтаксические конструкции активного залога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как в диалоговой речи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и текстовых блоках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283"/>
          <w:tab w:val="right" w:pos="567"/>
        </w:tabs>
        <w:spacing w:after="240" w:line="48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Высказывания героев краткие и емкие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Подсчет слов в предложениях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составляющих диалог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показал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минимальная длина предложения составляет одно слово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а максимальное — </w:t>
      </w:r>
      <w:r>
        <w:rPr>
          <w:rFonts w:ascii="Times New Roman"/>
          <w:sz w:val="24"/>
          <w:szCs w:val="24"/>
          <w:rtl w:val="0"/>
          <w:lang w:val="ru-RU"/>
        </w:rPr>
        <w:t xml:space="preserve">20. </w:t>
      </w:r>
      <w:r>
        <w:rPr>
          <w:rFonts w:hAnsi="Times New Roman" w:hint="default"/>
          <w:sz w:val="24"/>
          <w:szCs w:val="24"/>
          <w:rtl w:val="0"/>
          <w:lang w:val="ru-RU"/>
        </w:rPr>
        <w:t>Как видно из диаграммы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изображенной на Рис</w:t>
      </w:r>
      <w:r>
        <w:rPr>
          <w:rFonts w:ascii="Times New Roman"/>
          <w:sz w:val="24"/>
          <w:szCs w:val="24"/>
          <w:rtl w:val="0"/>
          <w:lang w:val="ru-RU"/>
        </w:rPr>
        <w:t xml:space="preserve">.1,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наиболее частотным </w:t>
      </w:r>
      <w:r>
        <w:rPr>
          <w:rFonts w:ascii="Times New Roman"/>
          <w:sz w:val="24"/>
          <w:szCs w:val="24"/>
          <w:rtl w:val="0"/>
          <w:lang w:val="ru-RU"/>
        </w:rPr>
        <w:t xml:space="preserve">(58%)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является употребление предложений с количеством слов от </w:t>
      </w:r>
      <w:r>
        <w:rPr>
          <w:rFonts w:ascii="Times New Roman"/>
          <w:sz w:val="24"/>
          <w:szCs w:val="24"/>
          <w:rtl w:val="0"/>
          <w:lang w:val="ru-RU"/>
        </w:rPr>
        <w:t xml:space="preserve">1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/>
          <w:sz w:val="24"/>
          <w:szCs w:val="24"/>
          <w:rtl w:val="0"/>
          <w:lang w:val="ru-RU"/>
        </w:rPr>
        <w:t xml:space="preserve">5. </w:t>
      </w:r>
    </w:p>
    <w:p>
      <w:pPr>
        <w:pStyle w:val="По умолчанию A"/>
        <w:tabs>
          <w:tab w:val="left" w:pos="283"/>
          <w:tab w:val="right" w:pos="567"/>
        </w:tabs>
        <w:spacing w:line="48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Важной особенностью является большое количество междометных предложений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ономатопей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которые обладают особой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эмоциональной окраской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Автором обнаружены следующие примеры употребления ономатопей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Auuuuuuuuu! Auaua! Autsch!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как выражения боли</w:t>
      </w:r>
      <w:r>
        <w:rPr>
          <w:rFonts w:ascii="Times New Roman"/>
          <w:sz w:val="24"/>
          <w:szCs w:val="24"/>
          <w:rtl w:val="0"/>
          <w:lang w:val="ru-RU"/>
        </w:rPr>
        <w:t>;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OOOOOH!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как выражения удивления</w:t>
      </w:r>
      <w:r>
        <w:rPr>
          <w:rFonts w:ascii="Times New Roman"/>
          <w:sz w:val="24"/>
          <w:szCs w:val="24"/>
          <w:rtl w:val="0"/>
          <w:lang w:val="ru-RU"/>
        </w:rPr>
        <w:t>;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AH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—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OH! </w:t>
      </w:r>
      <w:r>
        <w:rPr>
          <w:rFonts w:hAnsi="Times New Roman" w:hint="default"/>
          <w:sz w:val="24"/>
          <w:szCs w:val="24"/>
          <w:rtl w:val="0"/>
          <w:lang w:val="ru-RU"/>
        </w:rPr>
        <w:t>как выражение испуга</w:t>
      </w:r>
      <w:r>
        <w:rPr>
          <w:rFonts w:ascii="Times New Roman"/>
          <w:sz w:val="24"/>
          <w:szCs w:val="24"/>
          <w:rtl w:val="0"/>
          <w:lang w:val="ru-RU"/>
        </w:rPr>
        <w:t>;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Iiih! Igitt!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для выражения отвращения 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Эмоциональная окраска также достигается преобладающим использованием вопросительных и побудительных предложений по цели высказывания и восклицательных по интонации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Частота использования таких знаков препинания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как вопросительный и восклицательный знаки и их вариации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также использование многоточия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которое в сумме намного превышает использование точки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4214162</wp:posOffset>
            </wp:positionH>
            <wp:positionV relativeFrom="page">
              <wp:posOffset>6284990</wp:posOffset>
            </wp:positionV>
            <wp:extent cx="2758815" cy="259495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815" cy="2594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4796644</wp:posOffset>
                </wp:positionH>
                <wp:positionV relativeFrom="page">
                  <wp:posOffset>8879948</wp:posOffset>
                </wp:positionV>
                <wp:extent cx="1593850" cy="29230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14"/>
                    <wp:lineTo x="21600" y="21614"/>
                    <wp:lineTo x="2160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2923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Текстовый блок"/>
                              <w:jc w:val="center"/>
                            </w:pPr>
                            <w:r>
                              <w:rPr>
                                <w:rFonts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77.7pt;margin-top:699.2pt;width:125.5pt;height:2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"/>
                        <w:jc w:val="center"/>
                      </w:pPr>
                      <w:r>
                        <w:rPr>
                          <w:rFonts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 xml:space="preserve">Рисунок </w:t>
                      </w:r>
                      <w:r>
                        <w:rPr>
                          <w:rFonts w:ascii="Times New Roman"/>
                          <w:sz w:val="24"/>
                          <w:szCs w:val="24"/>
                          <w:rtl w:val="0"/>
                          <w:lang w:val="ru-RU"/>
                        </w:rPr>
                        <w:t>2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hAnsi="Times New Roman" w:hint="default"/>
          <w:sz w:val="24"/>
          <w:szCs w:val="24"/>
          <w:rtl w:val="0"/>
          <w:lang w:val="ru-RU"/>
        </w:rPr>
        <w:t>еще раз доказывает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мыслям в комиксе придана эмоциональная окраска как в вербальной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и визуальной формах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как зачастую вопросительное предложение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сопровождается вопросительными знаками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выполненными жирным шрифтом и вынесенными за рамки речевого пузыря или текст непосредственно внесен в речевой пузырь в форме знака препинания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демонстрирует Рис</w:t>
      </w:r>
      <w:r>
        <w:rPr>
          <w:rFonts w:ascii="Times New Roman"/>
          <w:sz w:val="24"/>
          <w:szCs w:val="24"/>
          <w:rtl w:val="0"/>
          <w:lang w:val="ru-RU"/>
        </w:rPr>
        <w:t xml:space="preserve">.2.               </w:t>
      </w:r>
      <w:r>
        <w:rPr>
          <w:rFonts w:hAnsi="Times New Roman" w:hint="default"/>
          <w:sz w:val="24"/>
          <w:szCs w:val="24"/>
          <w:rtl w:val="0"/>
          <w:lang w:val="ru-RU"/>
        </w:rPr>
        <w:t>Для текста комикса характерно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использование эллиптических предложений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Некоторые из них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дополняются рисунками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что облегчает понимание вербального компонента </w:t>
      </w:r>
      <w:r>
        <w:rPr>
          <w:rFonts w:ascii="Times New Roman"/>
          <w:sz w:val="24"/>
          <w:szCs w:val="24"/>
          <w:rtl w:val="0"/>
        </w:rPr>
        <w:t>[</w:t>
      </w:r>
      <w:r>
        <w:rPr>
          <w:rFonts w:hAnsi="Times New Roman" w:hint="default"/>
          <w:sz w:val="24"/>
          <w:szCs w:val="24"/>
          <w:rtl w:val="0"/>
        </w:rPr>
        <w:t>Столярова</w:t>
      </w:r>
      <w:r>
        <w:rPr>
          <w:rFonts w:ascii="Times New Roman"/>
          <w:sz w:val="24"/>
          <w:szCs w:val="24"/>
          <w:rtl w:val="0"/>
          <w:lang w:val="ru-RU"/>
        </w:rPr>
        <w:t>,</w:t>
      </w:r>
      <w:r>
        <w:rPr>
          <w:rFonts w:ascii="Times New Roman"/>
          <w:sz w:val="24"/>
          <w:szCs w:val="24"/>
          <w:rtl w:val="0"/>
        </w:rPr>
        <w:t xml:space="preserve"> 2012: 23]. </w:t>
      </w:r>
      <w:r>
        <w:rPr>
          <w:rFonts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лишь в сочетании с содержанием картинки понятно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 каких «тех трех» идет речь в эллиптическом предложении «</w:t>
      </w:r>
      <w:r>
        <w:rPr>
          <w:rFonts w:ascii="Times New Roman"/>
          <w:sz w:val="24"/>
          <w:szCs w:val="24"/>
          <w:rtl w:val="0"/>
          <w:lang w:val="en-US"/>
        </w:rPr>
        <w:t>Die drei m</w:t>
      </w:r>
      <w:r>
        <w:rPr>
          <w:rFonts w:hAnsi="Times New Roman" w:hint="default"/>
          <w:sz w:val="24"/>
          <w:szCs w:val="24"/>
          <w:rtl w:val="0"/>
          <w:lang w:val="en-US"/>
        </w:rPr>
        <w:t>ü</w:t>
      </w:r>
      <w:r>
        <w:rPr>
          <w:rFonts w:ascii="Times New Roman"/>
          <w:sz w:val="24"/>
          <w:szCs w:val="24"/>
          <w:rtl w:val="0"/>
          <w:lang w:val="en-US"/>
        </w:rPr>
        <w:t>ssen verschwinden, kapiert?</w:t>
      </w:r>
      <w:r>
        <w:rPr>
          <w:rFonts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С точки зрения прагматики эллиптические предложения делятся на императивные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Rein mit euch!</w:t>
      </w:r>
      <w:r>
        <w:rPr>
          <w:rFonts w:ascii="Times New Roman"/>
          <w:sz w:val="24"/>
          <w:szCs w:val="24"/>
          <w:rtl w:val="0"/>
          <w:lang w:val="en-US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экспрессивные</w:t>
      </w:r>
      <w:r>
        <w:rPr>
          <w:rFonts w:ascii="Times New Roman"/>
          <w:sz w:val="24"/>
          <w:szCs w:val="24"/>
          <w:rtl w:val="0"/>
          <w:lang w:val="en-US"/>
        </w:rPr>
        <w:t xml:space="preserve"> (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Oh Skrotonos! Dummkopf!</w:t>
      </w:r>
      <w:r>
        <w:rPr>
          <w:rFonts w:ascii="Times New Roman"/>
          <w:sz w:val="24"/>
          <w:szCs w:val="24"/>
          <w:rtl w:val="0"/>
          <w:lang w:val="en-US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директивные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по общей  обычаю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инструкции</w:t>
      </w:r>
      <w:r>
        <w:rPr>
          <w:rFonts w:ascii="Times New Roman"/>
          <w:sz w:val="24"/>
          <w:szCs w:val="24"/>
          <w:rtl w:val="0"/>
          <w:lang w:val="ru-RU"/>
        </w:rPr>
        <w:t>) (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Auf Wiedersehen!</w:t>
      </w:r>
      <w:r>
        <w:rPr>
          <w:rFonts w:ascii="Times New Roman"/>
          <w:sz w:val="24"/>
          <w:szCs w:val="24"/>
          <w:rtl w:val="0"/>
          <w:lang w:val="ru-RU"/>
        </w:rPr>
        <w:t xml:space="preserve">) 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коммуникативные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Hmm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…</w:t>
      </w:r>
      <w:r>
        <w:rPr>
          <w:rFonts w:ascii="Times New Roman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Другим типом являются смежные эллиптические предложения формы «вопрос—ответ»</w:t>
      </w:r>
      <w:r>
        <w:rPr>
          <w:rFonts w:ascii="Times New Roman"/>
          <w:sz w:val="24"/>
          <w:szCs w:val="24"/>
          <w:rtl w:val="0"/>
          <w:lang w:val="en-US"/>
        </w:rPr>
        <w:t>: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 xml:space="preserve">—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Aber es sind drei Pyramiden. Welche ist f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ü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r uns interessant?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 xml:space="preserve">—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Die gro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ß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Использование большого количества эллиптических предложений смежного типа опосредованно наличием диалогов в комиксе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которые часто протекают в вопросно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ответной форме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line="480" w:lineRule="auto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hAnsi="Times New Roman" w:hint="default"/>
          <w:sz w:val="24"/>
          <w:szCs w:val="24"/>
          <w:rtl w:val="0"/>
        </w:rPr>
        <w:t>Подводя итог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следует отметить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данный комикс действительно дает тот необходимый минимум знаний для создания общего представления о Древнем Египте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 ходе анализа мы еще раз убедились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что </w:t>
      </w:r>
      <w:r>
        <w:rPr>
          <w:rFonts w:hAnsi="Times New Roman" w:hint="default"/>
          <w:sz w:val="24"/>
          <w:szCs w:val="24"/>
          <w:rtl w:val="0"/>
          <w:lang w:val="ru-RU"/>
        </w:rPr>
        <w:t>нельзя говорить о существовании главных и второстепенных средств во взаимодействии вербальных и невербальных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как их выбор зависит от замысла автора и его желания передать тот или иной эффект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выразить то или иное отношение к описываемой ситуации</w:t>
      </w:r>
      <w:r>
        <w:rPr>
          <w:rFonts w:ascii="Times New Roman"/>
          <w:sz w:val="24"/>
          <w:szCs w:val="24"/>
          <w:rtl w:val="0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Совокупность данных средств позволила авторам данного комикса реализовать информативную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экспрессивную и эстетическую цели</w:t>
      </w:r>
      <w:r>
        <w:rPr>
          <w:rFonts w:ascii="Times New Roman"/>
          <w:sz w:val="24"/>
          <w:szCs w:val="24"/>
          <w:rtl w:val="0"/>
        </w:rPr>
        <w:t xml:space="preserve">. </w:t>
      </w:r>
    </w:p>
    <w:p>
      <w:pPr>
        <w:pStyle w:val="Текстовый блок"/>
        <w:tabs>
          <w:tab w:val="left" w:pos="283"/>
          <w:tab w:val="right" w:pos="567"/>
        </w:tabs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Литература</w:t>
      </w:r>
    </w:p>
    <w:p>
      <w:pPr>
        <w:pStyle w:val="Текстовый блок A"/>
        <w:numPr>
          <w:ilvl w:val="0"/>
          <w:numId w:val="3"/>
        </w:numPr>
        <w:tabs>
          <w:tab w:val="num" w:pos="360"/>
          <w:tab w:val="right" w:pos="567"/>
          <w:tab w:val="clear" w:pos="0"/>
        </w:tabs>
        <w:bidi w:val="0"/>
        <w:spacing w:line="480" w:lineRule="auto"/>
        <w:ind w:left="360" w:right="0" w:hanging="35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Анисимова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 xml:space="preserve"> Е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Е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2004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 xml:space="preserve">Лингвистика текста и межкультурная коммуникация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на материале креолизованных текстов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Учеб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пособие для студ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фак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иностр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яз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вузов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/>
          <w:sz w:val="24"/>
          <w:szCs w:val="24"/>
          <w:rtl w:val="0"/>
          <w:lang w:val="ru-RU"/>
        </w:rPr>
        <w:t xml:space="preserve">   M.: </w:t>
      </w:r>
      <w:r>
        <w:rPr>
          <w:rFonts w:hAnsi="Times New Roman" w:hint="default"/>
          <w:sz w:val="24"/>
          <w:szCs w:val="24"/>
          <w:rtl w:val="0"/>
          <w:lang w:val="ru-RU"/>
        </w:rPr>
        <w:t>Академия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numPr>
          <w:ilvl w:val="0"/>
          <w:numId w:val="3"/>
        </w:numPr>
        <w:tabs>
          <w:tab w:val="num" w:pos="360"/>
          <w:tab w:val="right" w:pos="567"/>
          <w:tab w:val="clear" w:pos="0"/>
        </w:tabs>
        <w:bidi w:val="0"/>
        <w:spacing w:line="480" w:lineRule="auto"/>
        <w:ind w:left="360" w:right="0" w:hanging="35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Клюканов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И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З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1983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Структура и функции параграфемных элементов текста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автореф</w:t>
      </w:r>
      <w:r>
        <w:rPr>
          <w:rFonts w:ascii="Times New Roman"/>
          <w:sz w:val="24"/>
          <w:szCs w:val="24"/>
          <w:rtl w:val="0"/>
          <w:lang w:val="ru-RU"/>
        </w:rPr>
        <w:t xml:space="preserve">.   </w:t>
      </w:r>
      <w:r>
        <w:rPr>
          <w:rFonts w:hAnsi="Times New Roman" w:hint="default"/>
          <w:sz w:val="24"/>
          <w:szCs w:val="24"/>
          <w:rtl w:val="0"/>
          <w:lang w:val="ru-RU"/>
        </w:rPr>
        <w:t>… дис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канд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филол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наук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Саратов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numPr>
          <w:ilvl w:val="0"/>
          <w:numId w:val="3"/>
        </w:numPr>
        <w:tabs>
          <w:tab w:val="num" w:pos="360"/>
          <w:tab w:val="right" w:pos="567"/>
          <w:tab w:val="clear" w:pos="0"/>
        </w:tabs>
        <w:bidi w:val="0"/>
        <w:spacing w:line="480" w:lineRule="auto"/>
        <w:ind w:left="360" w:right="0" w:hanging="35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Козлов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Е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/>
          <w:sz w:val="24"/>
          <w:szCs w:val="24"/>
          <w:rtl w:val="0"/>
          <w:lang w:val="ru-RU"/>
        </w:rPr>
        <w:t xml:space="preserve">2002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Комикс как явление лингвокультуры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знак — текст — миф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Волгоград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ВолГу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numPr>
          <w:ilvl w:val="0"/>
          <w:numId w:val="3"/>
        </w:numPr>
        <w:tabs>
          <w:tab w:val="num" w:pos="360"/>
          <w:tab w:val="right" w:pos="567"/>
          <w:tab w:val="clear" w:pos="0"/>
        </w:tabs>
        <w:bidi w:val="0"/>
        <w:spacing w:line="480" w:lineRule="auto"/>
        <w:ind w:left="360" w:right="0" w:hanging="35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Столярова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Л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2012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 xml:space="preserve">Вербальные и невербальные компоненты коммуникации в текстах французских комиксов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на материале комиксов серии «Астерикс»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автореф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… дис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канд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филол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наук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Воронеж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tabs>
          <w:tab w:val="left" w:pos="283"/>
          <w:tab w:val="right" w:pos="567"/>
        </w:tabs>
        <w:bidi w:val="0"/>
        <w:spacing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Reuter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 J.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2014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Mosaik: Die Abrafaxe im Alten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Ä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gypten</w:t>
      </w:r>
      <w:r>
        <w:rPr>
          <w:rFonts w:ascii="Times New Roman"/>
          <w:sz w:val="24"/>
          <w:szCs w:val="24"/>
          <w:rtl w:val="0"/>
          <w:lang w:val="ru-RU"/>
        </w:rPr>
        <w:t>: Hefte 236</w:t>
      </w:r>
      <w:r>
        <w:rPr>
          <w:rFonts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/>
          <w:sz w:val="24"/>
          <w:szCs w:val="24"/>
          <w:rtl w:val="0"/>
          <w:lang w:val="ru-RU"/>
        </w:rPr>
        <w:t xml:space="preserve">254. Ullmann Medien. </w:t>
      </w: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2079689</wp:posOffset>
                </wp:positionH>
                <wp:positionV relativeFrom="line">
                  <wp:posOffset>5957867</wp:posOffset>
                </wp:positionV>
                <wp:extent cx="3175000" cy="16450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45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3.8pt;margin-top:469.1pt;width:250.0pt;height:13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По умолчанию"/>
        <w:tabs>
          <w:tab w:val="left" w:pos="283"/>
          <w:tab w:val="right" w:pos="567"/>
        </w:tabs>
        <w:bidi w:val="0"/>
        <w:spacing w:after="240" w:line="48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tabs>
        <w:tab w:val="center" w:pos="4816"/>
        <w:tab w:val="right" w:pos="9632"/>
        <w:tab w:val="clear" w:pos="9020"/>
      </w:tabs>
      <w:jc w:val="left"/>
    </w:pPr>
    <w:r>
      <w:rPr>
        <w:rFonts w:ascii="Times New Roman"/>
      </w:rPr>
      <w:tab/>
    </w:r>
    <w:r>
      <w:rPr>
        <w:rFonts w:ascii="Times New Roman"/>
      </w:rPr>
      <w:fldChar w:fldCharType="begin" w:fldLock="0"/>
    </w:r>
    <w:r>
      <w:rPr>
        <w:rFonts w:ascii="Times New Roman"/>
      </w:rPr>
      <w:t xml:space="preserve"> PAGE </w:t>
    </w:r>
    <w:r>
      <w:rPr>
        <w:rFonts w:ascii="Times New Roman"/>
      </w:rPr>
      <w:fldChar w:fldCharType="separate" w:fldLock="0"/>
    </w:r>
    <w:r>
      <w:rPr>
        <w:rFonts w:ascii="Times New Roman"/>
      </w:rPr>
      <w:t>7</w:t>
    </w:r>
    <w:r>
      <w:rPr>
        <w:rFonts w:asci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9."/>
      <w:lvlJc w:val="left"/>
      <w:pPr/>
      <w:rPr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9."/>
      <w:lvlJc w:val="left"/>
      <w:pPr/>
      <w:rPr>
        <w:b w:val="1"/>
        <w:bCs w:val="1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 A">
    <w:name w:val="Текстовый блок A A"/>
    <w:next w:val="Текстовый блок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i w:val="1"/>
      <w:iCs w:val="1"/>
      <w:u w:val="single"/>
      <w:lang w:val="de-D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arschawin-anna@mail.ru" TargetMode="External"/><Relationship Id="rId5" Type="http://schemas.openxmlformats.org/officeDocument/2006/relationships/hyperlink" Target="mailto:arschawin-anna@mail.ru" TargetMode="External"/><Relationship Id="rId6" Type="http://schemas.openxmlformats.org/officeDocument/2006/relationships/chart" Target="charts/chart1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 lvl="0">
              <a:defRPr b="0" i="0" strike="noStrike" sz="1150" u="none">
                <a:solidFill>
                  <a:srgbClr val="000000"/>
                </a:solidFill>
                <a:effectLst/>
                <a:latin typeface="Times New Roman"/>
              </a:defRPr>
            </a:pPr>
            <a:r>
              <a:rPr b="0" i="0" strike="noStrike" sz="1150" u="none">
                <a:solidFill>
                  <a:srgbClr val="000000"/>
                </a:solidFill>
                <a:effectLst/>
                <a:latin typeface="Times New Roman"/>
              </a:rPr>
              <a:t>Рисунок 1. Количество слов в предложениях диалогов</a:t>
            </a:r>
          </a:p>
        </c:rich>
      </c:tx>
      <c:layout>
        <c:manualLayout>
          <c:xMode val="edge"/>
          <c:yMode val="edge"/>
          <c:x val="0.005"/>
          <c:y val="0.005"/>
          <c:w val="1.00462"/>
          <c:h val="0.13884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0833333"/>
          <c:y val="0.13884"/>
          <c:w val="0.833333"/>
          <c:h val="0.86116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 idx="0">
                  <c:v>Регион 1</c:v>
                </c:pt>
              </c:strCache>
            </c:strRef>
          </c:tx>
          <c:spPr>
            <a:solidFill>
              <a:srgbClr val="567691"/>
            </a:solidFill>
            <a:ln w="12700" cap="flat">
              <a:noFill/>
              <a:miter lim="400000"/>
            </a:ln>
            <a:effectLst/>
          </c:spPr>
          <c:explosion val="0"/>
          <c:dPt>
            <c:idx val="0"/>
            <c:explosion val="0"/>
            <c:spPr>
              <a:solidFill>
                <a:srgbClr val="567691"/>
              </a:solidFill>
              <a:ln w="12700" cap="flat">
                <a:noFill/>
                <a:miter lim="400000"/>
              </a:ln>
              <a:effectLst/>
            </c:spPr>
          </c:dPt>
          <c:dPt>
            <c:idx val="1"/>
            <c:explosion val="0"/>
            <c:spPr>
              <a:solidFill>
                <a:srgbClr val="5B704E"/>
              </a:solidFill>
              <a:ln w="12700" cap="flat">
                <a:noFill/>
                <a:miter lim="400000"/>
              </a:ln>
              <a:effectLst/>
            </c:spPr>
          </c:dPt>
          <c:dPt>
            <c:idx val="2"/>
            <c:explosion val="0"/>
            <c:spPr>
              <a:solidFill>
                <a:srgbClr val="BA9844"/>
              </a:solidFill>
              <a:ln w="12700" cap="flat">
                <a:noFill/>
                <a:miter lim="400000"/>
              </a:ln>
              <a:effectLst/>
            </c:spPr>
          </c:dPt>
          <c:dPt>
            <c:idx val="3"/>
            <c:explosion val="0"/>
            <c:spPr>
              <a:solidFill>
                <a:srgbClr val="AC5A49"/>
              </a:solidFill>
              <a:ln w="12700" cap="flat">
                <a:noFill/>
                <a:miter lim="400000"/>
              </a:ln>
              <a:effectLst/>
            </c:spPr>
          </c:dPt>
          <c:dLbls>
            <c:dLbl>
              <c:idx val="0"/>
              <c:numFmt formatCode="#,##0%" sourceLinked="0"/>
              <c:txPr>
                <a:bodyPr/>
                <a:lstStyle/>
                <a:p>
                  <a:pPr lvl="0">
                    <a:def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defRPr>
                  </a:pPr>
                  <a:r>
                    <a: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rPr>
                    <a:t/>
                  </a: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#,##0%" sourceLinked="0"/>
              <c:txPr>
                <a:bodyPr/>
                <a:lstStyle/>
                <a:p>
                  <a:pPr lvl="0">
                    <a:def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defRPr>
                  </a:pPr>
                  <a:r>
                    <a: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rPr>
                    <a:t/>
                  </a: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#,##0%" sourceLinked="0"/>
              <c:txPr>
                <a:bodyPr/>
                <a:lstStyle/>
                <a:p>
                  <a:pPr lvl="0">
                    <a:def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defRPr>
                  </a:pPr>
                  <a:r>
                    <a: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rPr>
                    <a:t/>
                  </a: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#,##0%" sourceLinked="0"/>
              <c:txPr>
                <a:bodyPr/>
                <a:lstStyle/>
                <a:p>
                  <a:pPr lvl="0">
                    <a:def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defRPr>
                  </a:pPr>
                  <a:r>
                    <a:rPr b="0" i="0" strike="noStrike" sz="1200" u="none">
                      <a:solidFill>
                        <a:srgbClr val="FFFFFF"/>
                      </a:solidFill>
                      <a:effectLst>
                        <a:outerShdw sx="100000" sy="100000" kx="0" ky="0" algn="b" rotWithShape="0" blurRad="0" dist="38100" dir="2700000">
                          <a:srgbClr val="000000"/>
                        </a:outerShdw>
                      </a:effectLst>
                      <a:latin typeface="Helvetica"/>
                    </a:rPr>
                    <a:t/>
                  </a: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#,##0%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>
                      <a:outerShdw sx="100000" sy="100000" kx="0" ky="0" algn="b" rotWithShape="0" blurRad="0" dist="38100" dir="2700000">
                        <a:srgbClr val="000000"/>
                      </a:outerShdw>
                    </a:effectLst>
                    <a:latin typeface="Helvetica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>
                      <a:outerShdw sx="100000" sy="100000" kx="0" ky="0" algn="b" rotWithShape="0" blurRad="0" dist="38100" dir="2700000">
                        <a:srgbClr val="000000"/>
                      </a:outerShdw>
                    </a:effectLst>
                    <a:latin typeface="Helvetica"/>
                  </a:rPr>
                  <a:t/>
                </a: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</c:strCache>
            </c:strRef>
          </c:cat>
          <c:val>
            <c:numRef>
              <c:f>Sheet1!$B$2:$E$2</c:f>
              <c:numCache>
                <c:ptCount val="4"/>
                <c:pt idx="0">
                  <c:v>121.000000</c:v>
                </c:pt>
                <c:pt idx="1">
                  <c:v>69.000000</c:v>
                </c:pt>
                <c:pt idx="2">
                  <c:v>17.000000</c:v>
                </c:pt>
                <c:pt idx="3">
                  <c:v>2.000000</c:v>
                </c:pt>
              </c:numCache>
            </c:numRef>
          </c:val>
        </c:ser>
        <c:firstSliceAng val="0"/>
      </c:pieChart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005"/>
          <c:y val="0.0919235"/>
          <c:w val="1"/>
          <c:h val="0.0594168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/>
        <a:lstStyle/>
        <a:p>
          <a:pPr lvl="0">
            <a:defRPr b="0" i="0" strike="noStrike" sz="1000" u="none">
              <a:solidFill>
                <a:srgbClr val="000000"/>
              </a:solidFill>
              <a:effectLst/>
              <a:latin typeface="Helvetica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