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BCA" w:rsidRPr="00146F90" w:rsidRDefault="00807BCA" w:rsidP="00481AEC">
      <w:pPr>
        <w:spacing w:after="0" w:line="480" w:lineRule="auto"/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Архитектура жилых зданий Омска 1950-х годов: «сталинский ампир». Характерные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черты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местные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особенности</w:t>
      </w:r>
    </w:p>
    <w:p w:rsidR="00807BCA" w:rsidRPr="00146F90" w:rsidRDefault="00807BCA" w:rsidP="00807BCA">
      <w:pPr>
        <w:spacing w:after="0" w:line="480" w:lineRule="auto"/>
        <w:jc w:val="center"/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Architecture of residential buildings in Omsk </w:t>
      </w:r>
      <w:proofErr w:type="gramStart"/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1950's:</w:t>
      </w:r>
      <w:proofErr w:type="gramEnd"/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"Stalin's Empire." Characteristics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and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local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46F90">
        <w:rPr>
          <w:rStyle w:val="a7"/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features</w:t>
      </w:r>
    </w:p>
    <w:p w:rsidR="00807BCA" w:rsidRPr="00146F90" w:rsidRDefault="00807BCA" w:rsidP="00807BCA">
      <w:pPr>
        <w:spacing w:after="0" w:line="480" w:lineRule="auto"/>
        <w:jc w:val="right"/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</w:pPr>
      <w:r w:rsidRPr="00146F90"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Жукова Алёна Юрьевна</w:t>
      </w:r>
    </w:p>
    <w:p w:rsidR="00807BCA" w:rsidRPr="00146F90" w:rsidRDefault="00807BCA" w:rsidP="00807BCA">
      <w:pPr>
        <w:spacing w:after="0" w:line="480" w:lineRule="auto"/>
        <w:jc w:val="right"/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</w:pPr>
      <w:r w:rsidRPr="00146F90"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Омский государственный технический университет</w:t>
      </w:r>
    </w:p>
    <w:p w:rsidR="00807BCA" w:rsidRPr="00146F90" w:rsidRDefault="00807BCA" w:rsidP="00807BCA">
      <w:pPr>
        <w:spacing w:after="0" w:line="480" w:lineRule="auto"/>
        <w:jc w:val="right"/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</w:pPr>
      <w:r w:rsidRPr="00146F90"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Факультет элитного образования и магистратуры</w:t>
      </w:r>
    </w:p>
    <w:p w:rsidR="00807BCA" w:rsidRPr="00146F90" w:rsidRDefault="00807BCA" w:rsidP="00807BCA">
      <w:pPr>
        <w:spacing w:after="0" w:line="480" w:lineRule="auto"/>
        <w:jc w:val="right"/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146F90"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>e</w:t>
      </w:r>
      <w:r w:rsidRPr="00146F90"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-</w:t>
      </w:r>
      <w:r w:rsidRPr="00146F90"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>mail</w:t>
      </w:r>
      <w:proofErr w:type="gramEnd"/>
      <w:r w:rsidRPr="00146F90">
        <w:rPr>
          <w:rStyle w:val="a7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: </w:t>
      </w:r>
      <w:hyperlink r:id="rId6" w:history="1">
        <w:r w:rsidRPr="00146F90">
          <w:rPr>
            <w:rStyle w:val="a4"/>
            <w:rFonts w:ascii="Times New Roman" w:hAnsi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helen</w:t>
        </w:r>
        <w:r w:rsidRPr="00146F90">
          <w:rPr>
            <w:rStyle w:val="a4"/>
            <w:rFonts w:ascii="Times New Roman" w:hAnsi="Times New Roman"/>
            <w:color w:val="000000" w:themeColor="text1"/>
            <w:sz w:val="24"/>
            <w:szCs w:val="24"/>
            <w:shd w:val="clear" w:color="auto" w:fill="FFFFFF"/>
          </w:rPr>
          <w:t>_</w:t>
        </w:r>
        <w:r w:rsidRPr="00146F90">
          <w:rPr>
            <w:rStyle w:val="a4"/>
            <w:rFonts w:ascii="Times New Roman" w:hAnsi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beatle</w:t>
        </w:r>
        <w:r w:rsidRPr="00146F90">
          <w:rPr>
            <w:rStyle w:val="a4"/>
            <w:rFonts w:ascii="Times New Roman" w:hAnsi="Times New Roman"/>
            <w:color w:val="000000" w:themeColor="text1"/>
            <w:sz w:val="24"/>
            <w:szCs w:val="24"/>
            <w:shd w:val="clear" w:color="auto" w:fill="FFFFFF"/>
          </w:rPr>
          <w:t>@</w:t>
        </w:r>
        <w:r w:rsidRPr="00146F90">
          <w:rPr>
            <w:rStyle w:val="a4"/>
            <w:rFonts w:ascii="Times New Roman" w:hAnsi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mail</w:t>
        </w:r>
        <w:r w:rsidRPr="00146F90">
          <w:rPr>
            <w:rStyle w:val="a4"/>
            <w:rFonts w:ascii="Times New Roman" w:hAnsi="Times New Roman"/>
            <w:color w:val="000000" w:themeColor="text1"/>
            <w:sz w:val="24"/>
            <w:szCs w:val="24"/>
            <w:shd w:val="clear" w:color="auto" w:fill="FFFFFF"/>
          </w:rPr>
          <w:t>.</w:t>
        </w:r>
        <w:proofErr w:type="spellStart"/>
        <w:r w:rsidRPr="00146F90">
          <w:rPr>
            <w:rStyle w:val="a4"/>
            <w:rFonts w:ascii="Times New Roman" w:hAnsi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</w:p>
    <w:p w:rsidR="00807BCA" w:rsidRPr="00146F90" w:rsidRDefault="00807BCA" w:rsidP="00807BCA">
      <w:pPr>
        <w:spacing w:after="0" w:line="48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807BCA" w:rsidRPr="00146F90" w:rsidRDefault="00807BCA" w:rsidP="00807BCA">
      <w:pPr>
        <w:spacing w:after="0" w:line="48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 w:rsidRPr="00146F90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Zhukova</w:t>
      </w:r>
      <w:proofErr w:type="spellEnd"/>
      <w:r w:rsidRPr="00146F90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 xml:space="preserve"> Alena </w:t>
      </w:r>
      <w:proofErr w:type="spellStart"/>
      <w:r w:rsidRPr="00146F90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Yurevna</w:t>
      </w:r>
      <w:proofErr w:type="spellEnd"/>
    </w:p>
    <w:p w:rsidR="00807BCA" w:rsidRPr="00146F90" w:rsidRDefault="00807BCA" w:rsidP="00807BCA">
      <w:pPr>
        <w:spacing w:after="0" w:line="48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</w:pPr>
      <w:r w:rsidRPr="00146F90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Omsk State Technical University</w:t>
      </w:r>
    </w:p>
    <w:p w:rsidR="00807BCA" w:rsidRPr="00146F90" w:rsidRDefault="00807BCA" w:rsidP="00807BCA">
      <w:pPr>
        <w:spacing w:after="0" w:line="480" w:lineRule="auto"/>
        <w:jc w:val="right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</w:pPr>
      <w:r w:rsidRPr="00146F90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  <w:lang w:val="en-US"/>
        </w:rPr>
        <w:t>Faculty of elite education and magistracy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b/>
          <w:color w:val="000000" w:themeColor="text1"/>
          <w:sz w:val="24"/>
          <w:szCs w:val="24"/>
        </w:rPr>
        <w:t>Аннотация</w:t>
      </w:r>
    </w:p>
    <w:p w:rsidR="00807BCA" w:rsidRPr="00146F90" w:rsidRDefault="00CC489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В стат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е рассматриваются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особенност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Омской архитектуры 1950-х годов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– 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период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>а</w:t>
      </w:r>
      <w:proofErr w:type="gramEnd"/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так называемого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«сталинского ампира». 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>Выявляются общие закономерности и местные специфические черты. Конкретизируются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основные мотивы орнамента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их символическое значение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146F90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Abstract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This article is addressed to the </w:t>
      </w:r>
      <w:proofErr w:type="spellStart"/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pecularities</w:t>
      </w:r>
      <w:proofErr w:type="spellEnd"/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of Omsk architecture of 1950's, to the </w:t>
      </w:r>
      <w:proofErr w:type="gramStart"/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period which</w:t>
      </w:r>
      <w:proofErr w:type="gramEnd"/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is so called "Stalin Empire style". Here typical style forming architectural elements, methods of locating of ornamental additions on the building sides, main motives of the ornament and its symbolic meaning </w:t>
      </w:r>
      <w:proofErr w:type="gramStart"/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and also</w:t>
      </w:r>
      <w:proofErr w:type="gramEnd"/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some tendencies of "Stalin Empire style" in </w:t>
      </w:r>
      <w:proofErr w:type="spellStart"/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Sibir</w:t>
      </w:r>
      <w:proofErr w:type="spellEnd"/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region development are considered.</w:t>
      </w:r>
    </w:p>
    <w:p w:rsidR="00807BCA" w:rsidRPr="00146F90" w:rsidRDefault="00807BCA" w:rsidP="00807BCA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b/>
          <w:color w:val="000000" w:themeColor="text1"/>
          <w:sz w:val="24"/>
          <w:szCs w:val="24"/>
        </w:rPr>
        <w:t xml:space="preserve">Ключевые слова: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Сибирь, 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Омск, архитектура,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сталинский ампир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146F90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Keywords: </w:t>
      </w:r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Siberia, Omsk,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architecture, </w:t>
      </w:r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Stalinist Empire</w:t>
      </w:r>
      <w:r w:rsidR="00001F45"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В середине </w:t>
      </w:r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XX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века строительство в городах СССР шло быстрыми темпами и в широких масштабах. Страна восстанавливалась после военной разрухи; архитектура должна была запечатлеть величие победы и мощь советского государства. Этому способствовал официально признанный стиль неоклассицизм в варианте «сталинского ампира», характеризующийся монументальностью форм и выразительностью символического декора.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Основным полем экспериментов стала архитектура западной части России, прежде всего крупнейших городов</w:t>
      </w:r>
      <w:r w:rsidR="00481AEC" w:rsidRPr="00146F9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Москв</w:t>
      </w:r>
      <w:r w:rsidR="00481AEC" w:rsidRPr="00146F90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, Ленинград</w:t>
      </w:r>
      <w:r w:rsidR="00481AEC" w:rsidRPr="00146F90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, Горьк</w:t>
      </w:r>
      <w:r w:rsidR="00481AEC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ого.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В сибирской провинции характерные черты главенствующего стиля советского зодчества проявлялись довольно отчетливо, однако они были трансформированы в соответствии с географическим положением, природно-климатическими факторами, ландшафтом и образом жизни местного населения</w:t>
      </w:r>
      <w:r w:rsidR="0011436C" w:rsidRPr="00146F9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Тем не менее, архитектура послевоенного десятилетия в Омске, как и в других крупных городах, отражает общее воодушевление, оптимистический настрой народа-победителя [Хмельницкий, Завадский, 2004: 24]. </w:t>
      </w:r>
    </w:p>
    <w:p w:rsidR="00807BCA" w:rsidRPr="00146F90" w:rsidRDefault="0011436C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В 1950-е годы н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а </w:t>
      </w:r>
      <w:r w:rsidR="005C2356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большей части 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территории Омска преобладала деревянная, в основном одноэтажная застройка. Но в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наиболее важных </w:t>
      </w:r>
      <w:r w:rsidR="00481AEC" w:rsidRPr="00146F90">
        <w:rPr>
          <w:rFonts w:ascii="Times New Roman" w:hAnsi="Times New Roman"/>
          <w:color w:val="000000" w:themeColor="text1"/>
          <w:sz w:val="24"/>
          <w:szCs w:val="24"/>
        </w:rPr>
        <w:t>местах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города – на площадях и пересечениях главных улиц – возводились каменные здания, которы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предназначалась роль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высотны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х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доминант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[Чуйко, Жукова, 2016: 210]. 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Это были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четырех-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ятиэтажные дома, 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дополненные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вертикальными элементами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башенк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ами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, бельведер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ами,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шпил</w:t>
      </w:r>
      <w:r w:rsidR="0026639B" w:rsidRPr="00146F90">
        <w:rPr>
          <w:rFonts w:ascii="Times New Roman" w:hAnsi="Times New Roman"/>
          <w:color w:val="000000" w:themeColor="text1"/>
          <w:sz w:val="24"/>
          <w:szCs w:val="24"/>
        </w:rPr>
        <w:t>ями.</w:t>
      </w:r>
    </w:p>
    <w:p w:rsidR="00807BCA" w:rsidRPr="00146F90" w:rsidRDefault="0011436C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Новые здания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главны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х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улиц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города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–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Красный Путь, Карла Маркса, Герцена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–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отличались крупным масштабом, подчеркнутым тяготением к монументальности, классическим оформлением фасадов. Одним из характерных признаков проявления в них официального архитектурного стиля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явилось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декоративное оформление, сочетающее классические традиции с советской символикой. Примерами того служат дома на улице Герцена и жилое здание на углу проспекта Карла Маркса и улицы Масленикова. </w:t>
      </w:r>
      <w:r w:rsidR="005C2356" w:rsidRPr="00146F90">
        <w:rPr>
          <w:rFonts w:ascii="Times New Roman" w:hAnsi="Times New Roman"/>
          <w:color w:val="000000" w:themeColor="text1"/>
          <w:sz w:val="24"/>
          <w:szCs w:val="24"/>
        </w:rPr>
        <w:lastRenderedPageBreak/>
        <w:t>Последнее вошло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в </w:t>
      </w:r>
      <w:r w:rsidR="005C2356" w:rsidRPr="00146F90">
        <w:rPr>
          <w:rFonts w:ascii="Times New Roman" w:hAnsi="Times New Roman"/>
          <w:color w:val="000000" w:themeColor="text1"/>
          <w:sz w:val="24"/>
          <w:szCs w:val="24"/>
        </w:rPr>
        <w:t>строительную хронику Омска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под названием «Дом со шпилем» (архитектор О. Е. </w:t>
      </w:r>
      <w:proofErr w:type="spellStart"/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Либготт</w:t>
      </w:r>
      <w:proofErr w:type="spellEnd"/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, 1951)</w:t>
      </w:r>
      <w:r w:rsidR="005C2356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и стало важным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архитектурным акцентом Ленинградской площади (</w:t>
      </w:r>
      <w:r w:rsidR="00807BCA" w:rsidRPr="00146F90">
        <w:rPr>
          <w:rFonts w:ascii="Times New Roman" w:hAnsi="Times New Roman"/>
          <w:i/>
          <w:color w:val="000000" w:themeColor="text1"/>
          <w:sz w:val="24"/>
          <w:szCs w:val="24"/>
        </w:rPr>
        <w:t>Ил. 1.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6D49D0" wp14:editId="78B587B3">
            <wp:extent cx="3567545" cy="2378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ла маркса 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45" cy="237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Ил. 1. Жилой дом</w:t>
      </w:r>
      <w:r w:rsidR="00A55C04" w:rsidRPr="00146F90">
        <w:rPr>
          <w:rFonts w:ascii="Times New Roman" w:hAnsi="Times New Roman"/>
          <w:i/>
          <w:color w:val="000000" w:themeColor="text1"/>
          <w:sz w:val="24"/>
          <w:szCs w:val="24"/>
        </w:rPr>
        <w:t>,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A55C04" w:rsidRPr="00146F90">
        <w:rPr>
          <w:rFonts w:ascii="Times New Roman" w:hAnsi="Times New Roman"/>
          <w:i/>
          <w:color w:val="000000" w:themeColor="text1"/>
          <w:sz w:val="24"/>
          <w:szCs w:val="24"/>
        </w:rPr>
        <w:t>п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роспект Карла Маркса, 29 </w:t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(1951, арх. О.Е. </w:t>
      </w:r>
      <w:proofErr w:type="spellStart"/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Либготт</w:t>
      </w:r>
      <w:proofErr w:type="spellEnd"/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). </w:t>
      </w:r>
    </w:p>
    <w:p w:rsidR="00807BCA" w:rsidRPr="00146F90" w:rsidRDefault="005C2356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Для двух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равнозначных фасадов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здания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характерны все основные признаки неоклассицизма 50-х годов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XX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века: деление на три яруса, утяжеленный нижний этаж, руст, колонны, арочные окна, акцентированный декор карниза [Павлова, Новоселова, </w:t>
      </w:r>
      <w:proofErr w:type="spellStart"/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Сизова</w:t>
      </w:r>
      <w:proofErr w:type="spellEnd"/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, 2009: 579]. Отл</w:t>
      </w:r>
      <w:r w:rsidR="0062206D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ичительной особенностью архитектурного декора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является </w:t>
      </w:r>
      <w:r w:rsidR="0062206D" w:rsidRPr="00146F90">
        <w:rPr>
          <w:rFonts w:ascii="Times New Roman" w:hAnsi="Times New Roman"/>
          <w:color w:val="000000" w:themeColor="text1"/>
          <w:sz w:val="24"/>
          <w:szCs w:val="24"/>
        </w:rPr>
        <w:t>лепной рельеф в виде подсолнуха, выполненный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на капител</w:t>
      </w:r>
      <w:r w:rsidR="0062206D" w:rsidRPr="00146F90">
        <w:rPr>
          <w:rFonts w:ascii="Times New Roman" w:hAnsi="Times New Roman"/>
          <w:color w:val="000000" w:themeColor="text1"/>
          <w:sz w:val="24"/>
          <w:szCs w:val="24"/>
        </w:rPr>
        <w:t>ях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пилястр коринфского ордера, объединяющих четвертый и пятый этаж</w:t>
      </w:r>
      <w:r w:rsidR="0062206D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здания.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Этот цветок,</w:t>
      </w:r>
      <w:r w:rsidR="0068769C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с одной стороны,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олицетворя</w:t>
      </w:r>
      <w:r w:rsidR="0068769C" w:rsidRPr="00146F90">
        <w:rPr>
          <w:rFonts w:ascii="Times New Roman" w:hAnsi="Times New Roman"/>
          <w:color w:val="000000" w:themeColor="text1"/>
          <w:sz w:val="24"/>
          <w:szCs w:val="24"/>
        </w:rPr>
        <w:t>ет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силу власти,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с другой – ассоциируется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сельским трудом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Декоративными акцентами дома становятся также полуциркульная арка в центральной части шестого этажа и карниз на консолях, богато украшенный листьями аканфа. Таким образом, в декоре здания сочетаются мотивы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античной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класси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>ки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и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сияющего подсолнуха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из словаря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>славянской культуры</w:t>
      </w:r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>; причем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мотив подсолнуха является 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>характер</w:t>
      </w:r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ным </w:t>
      </w:r>
      <w:r w:rsidR="00A67D3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для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местной архитектурной пластики. Торжественный образ монументальному зданию придает 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>высотный акцент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– башня-бельведер, оформленная пилястрами композитного ордера и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lastRenderedPageBreak/>
        <w:t>завершенная шпилем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в 2,5 этажа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>. В свою очередь</w:t>
      </w:r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>шпиль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увенчан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звездой, окруженной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колосьями (</w:t>
      </w:r>
      <w:r w:rsidR="00807BCA" w:rsidRPr="00146F90">
        <w:rPr>
          <w:rFonts w:ascii="Times New Roman" w:hAnsi="Times New Roman"/>
          <w:i/>
          <w:color w:val="000000" w:themeColor="text1"/>
          <w:sz w:val="24"/>
          <w:szCs w:val="24"/>
        </w:rPr>
        <w:t>Ил. 2.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По 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роспекту Карла Маркса в стилистике «сталинского ампира» был построен целый ряд зданий, которые создают ансамблевую застройку одной из центральных </w:t>
      </w:r>
      <w:r w:rsidR="00707C3B" w:rsidRPr="00146F90">
        <w:rPr>
          <w:rFonts w:ascii="Times New Roman" w:hAnsi="Times New Roman"/>
          <w:color w:val="000000" w:themeColor="text1"/>
          <w:sz w:val="24"/>
          <w:szCs w:val="24"/>
        </w:rPr>
        <w:t>улиц Омска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23E7BE" wp14:editId="677E5ED4">
            <wp:extent cx="2355416" cy="2982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4" t="10654" r="7488" b="28949"/>
                    <a:stretch/>
                  </pic:blipFill>
                  <pic:spPr bwMode="auto">
                    <a:xfrm>
                      <a:off x="0" y="0"/>
                      <a:ext cx="2355416" cy="298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6F9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608E00D" wp14:editId="4D884849">
            <wp:extent cx="2997313" cy="2363034"/>
            <wp:effectExtent l="0" t="323850" r="0" b="3041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5434"/>
                    <a:stretch/>
                  </pic:blipFill>
                  <pic:spPr bwMode="auto">
                    <a:xfrm rot="16200000">
                      <a:off x="0" y="0"/>
                      <a:ext cx="2997313" cy="236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3B" w:rsidRPr="00146F90" w:rsidRDefault="00707C3B" w:rsidP="00707C3B">
      <w:pPr>
        <w:spacing w:after="0" w:line="480" w:lineRule="auto"/>
        <w:ind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Ил. 2. «Дом со шпилем»</w:t>
      </w:r>
      <w:r w:rsidR="00A55C04" w:rsidRPr="00146F90">
        <w:rPr>
          <w:rFonts w:ascii="Times New Roman" w:hAnsi="Times New Roman"/>
          <w:i/>
          <w:color w:val="000000" w:themeColor="text1"/>
          <w:sz w:val="24"/>
          <w:szCs w:val="24"/>
        </w:rPr>
        <w:t>,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A55C04" w:rsidRPr="00146F90">
        <w:rPr>
          <w:rFonts w:ascii="Times New Roman" w:hAnsi="Times New Roman"/>
          <w:i/>
          <w:color w:val="000000" w:themeColor="text1"/>
          <w:sz w:val="24"/>
          <w:szCs w:val="24"/>
        </w:rPr>
        <w:t>п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роспект Карла Маркса, 29.</w:t>
      </w:r>
    </w:p>
    <w:p w:rsidR="00707C3B" w:rsidRPr="00146F90" w:rsidRDefault="00707C3B" w:rsidP="00707C3B">
      <w:pPr>
        <w:spacing w:after="0" w:line="480" w:lineRule="auto"/>
        <w:ind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Фрагменты здания. (1951, арх. О.Е. </w:t>
      </w:r>
      <w:proofErr w:type="spellStart"/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Либготт</w:t>
      </w:r>
      <w:proofErr w:type="spellEnd"/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). </w:t>
      </w:r>
    </w:p>
    <w:p w:rsidR="00807BCA" w:rsidRPr="00146F90" w:rsidRDefault="00807BCA" w:rsidP="00707C3B">
      <w:pPr>
        <w:spacing w:after="0" w:line="480" w:lineRule="auto"/>
        <w:ind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В 1955-1958 годах на улице Герцена был возведен жилой комплекс, состоящий из трех корпусов. Углубленное относительно красной линии улицы центральное здание создает пространств</w:t>
      </w:r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о парадного двора – </w:t>
      </w:r>
      <w:proofErr w:type="spellStart"/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>курдонёра</w:t>
      </w:r>
      <w:proofErr w:type="spellEnd"/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Это редкое композиционное решение для Омска</w:t>
      </w:r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будет повторено еще раз на улице Богдана Хмельницкого.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Южный объем комплекса на </w:t>
      </w:r>
      <w:r w:rsidR="00870BF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улице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Герцена акцентирован восьмигранной двухъярусной угловой башенкой-бельведером, излюбленным городским мотивом, встречающимся в архитектуре Омска с середины </w:t>
      </w:r>
      <w:r w:rsidRPr="00146F90">
        <w:rPr>
          <w:rFonts w:ascii="Times New Roman" w:hAnsi="Times New Roman"/>
          <w:color w:val="000000" w:themeColor="text1"/>
          <w:sz w:val="24"/>
          <w:szCs w:val="24"/>
          <w:lang w:val="en-US"/>
        </w:rPr>
        <w:t>XIX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века. Примечательными пластическими формами фасада являются эркеры второго и третьего этажей. Над окнами эркеров расположены прямоугольные филенки с лепными декоративными композициями </w:t>
      </w:r>
      <w:r w:rsidR="00A55C04" w:rsidRPr="00146F90">
        <w:rPr>
          <w:rFonts w:ascii="Times New Roman" w:hAnsi="Times New Roman"/>
          <w:color w:val="000000" w:themeColor="text1"/>
          <w:sz w:val="24"/>
          <w:szCs w:val="24"/>
        </w:rPr>
        <w:lastRenderedPageBreak/>
        <w:t>из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звезды и лент – символами </w:t>
      </w:r>
      <w:r w:rsidR="00A55C04" w:rsidRPr="00146F90">
        <w:rPr>
          <w:rFonts w:ascii="Times New Roman" w:hAnsi="Times New Roman"/>
          <w:color w:val="000000" w:themeColor="text1"/>
          <w:sz w:val="24"/>
          <w:szCs w:val="24"/>
        </w:rPr>
        <w:t>военных побед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, а также фруктовых гирлянд</w:t>
      </w:r>
      <w:r w:rsidR="00A55C04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Pr="00146F90">
        <w:rPr>
          <w:color w:val="000000" w:themeColor="text1"/>
          <w:sz w:val="24"/>
          <w:szCs w:val="24"/>
        </w:rPr>
        <w:t xml:space="preserve">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плетеных корзин с колосьями пшеницы, олицетворяющих плодородие, красоту и радость жизни. Эти мотивы эффектно повторены в ленточном фризе. В нем чередуются гирлянды, небольшие медальоны с пятиконечными звездами, и более крупные, несущие изображение классических розеток (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Ил. 3.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49F237" wp14:editId="2FDDC55B">
            <wp:extent cx="4440381" cy="29529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цена 38-40 (3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 b="6354"/>
                    <a:stretch/>
                  </pic:blipFill>
                  <pic:spPr bwMode="auto">
                    <a:xfrm>
                      <a:off x="0" y="0"/>
                      <a:ext cx="4445408" cy="295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Ил. 3. </w:t>
      </w:r>
      <w:r w:rsidR="00A55C04"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Жилой дом, 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ул. Герцена</w:t>
      </w:r>
      <w:r w:rsidR="00A55C04" w:rsidRPr="00146F90">
        <w:rPr>
          <w:rFonts w:ascii="Times New Roman" w:hAnsi="Times New Roman"/>
          <w:i/>
          <w:color w:val="000000" w:themeColor="text1"/>
          <w:sz w:val="24"/>
          <w:szCs w:val="24"/>
        </w:rPr>
        <w:t>,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A55C04"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38 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(1955-1958, арх. А.В. Тарасов).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Аналогичные филенки и ленточный фриз </w:t>
      </w:r>
      <w:r w:rsidR="00A55C04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размещены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на фасаде центрального корпуса. Особое внимание привлекает аттик, увенчанный треугольным фронтоном. Примечательно, что над его окном расположена полуциркульная ниша с </w:t>
      </w:r>
      <w:r w:rsidR="00A55C04" w:rsidRPr="00146F90">
        <w:rPr>
          <w:rFonts w:ascii="Times New Roman" w:hAnsi="Times New Roman"/>
          <w:color w:val="000000" w:themeColor="text1"/>
          <w:sz w:val="24"/>
          <w:szCs w:val="24"/>
        </w:rPr>
        <w:t>рельефом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цветка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ромашки, 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>встречающегося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и над оконными проемами первого этажа. Отметим, что мотив 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стилизованной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ромашки наблюдается и на других фасадах омских зданий этого времени. Свободное включение в классическую ткань фасадов фольклорных мотивов, в частности ромашек, подсолнухов – характерный признак омской архитектуры 1950-х годов (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Ил. 4.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9E8EF53" wp14:editId="28324561">
            <wp:extent cx="5435600" cy="2331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цена 38-40 (6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2" b="21760"/>
                    <a:stretch/>
                  </pic:blipFill>
                  <pic:spPr bwMode="auto">
                    <a:xfrm>
                      <a:off x="0" y="0"/>
                      <a:ext cx="5445948" cy="233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Ил. 4. </w:t>
      </w:r>
      <w:r w:rsidR="00B377AC" w:rsidRPr="00146F90">
        <w:rPr>
          <w:rFonts w:ascii="Times New Roman" w:hAnsi="Times New Roman"/>
          <w:i/>
          <w:color w:val="000000" w:themeColor="text1"/>
          <w:sz w:val="24"/>
          <w:szCs w:val="24"/>
        </w:rPr>
        <w:t>Жилой дом,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ул. Герцена</w:t>
      </w:r>
      <w:r w:rsidR="00B377AC" w:rsidRPr="00146F90">
        <w:rPr>
          <w:rFonts w:ascii="Times New Roman" w:hAnsi="Times New Roman"/>
          <w:i/>
          <w:color w:val="000000" w:themeColor="text1"/>
          <w:sz w:val="24"/>
          <w:szCs w:val="24"/>
        </w:rPr>
        <w:t>,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="00B377AC"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40 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(1955-1958, арх. А.В. Тарасов)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Северный корпус, возведенный в 1958 году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>, практически не имеет декора. – к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это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>му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врем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ени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было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принято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Постановление № 1871 ЦК КПСС и Совета Министров СССР от 4 ноября 1955 года «Об устранении излишеств в проектировании и с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>троительстве». Общая композиция объема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повторяет разработку, осуществленную в домах южной и центральной части комплекса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>. Лишенный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декоративных дополнений,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фасад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становится ритмически монотонн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>ым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и эмоционально ничем не примечательн</w:t>
      </w:r>
      <w:r w:rsidR="00B377AC" w:rsidRPr="00146F90">
        <w:rPr>
          <w:rFonts w:ascii="Times New Roman" w:hAnsi="Times New Roman"/>
          <w:color w:val="000000" w:themeColor="text1"/>
          <w:sz w:val="24"/>
          <w:szCs w:val="24"/>
        </w:rPr>
        <w:t>ым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Ил. 5.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B9C683D" wp14:editId="2A57C95F">
            <wp:extent cx="5514350" cy="25468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цена 38-40 (12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5" b="11963"/>
                    <a:stretch/>
                  </pic:blipFill>
                  <pic:spPr bwMode="auto">
                    <a:xfrm>
                      <a:off x="0" y="0"/>
                      <a:ext cx="5523705" cy="255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BCA" w:rsidRPr="00146F90" w:rsidRDefault="00807BCA" w:rsidP="00807BCA">
      <w:pPr>
        <w:spacing w:after="0" w:line="480" w:lineRule="auto"/>
        <w:ind w:firstLine="567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Ил. 5. </w:t>
      </w:r>
      <w:r w:rsidR="00B377AC" w:rsidRPr="00146F90">
        <w:rPr>
          <w:rFonts w:ascii="Times New Roman" w:hAnsi="Times New Roman"/>
          <w:i/>
          <w:color w:val="000000" w:themeColor="text1"/>
          <w:sz w:val="24"/>
          <w:szCs w:val="24"/>
        </w:rPr>
        <w:t>Жилой дом,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ул. Герцена</w:t>
      </w:r>
      <w:r w:rsidR="00B377AC" w:rsidRPr="00146F90">
        <w:rPr>
          <w:rFonts w:ascii="Times New Roman" w:hAnsi="Times New Roman"/>
          <w:i/>
          <w:color w:val="000000" w:themeColor="text1"/>
          <w:sz w:val="24"/>
          <w:szCs w:val="24"/>
        </w:rPr>
        <w:t>, 42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 xml:space="preserve"> (1955-1958, арх. А.В. Тарасов)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К концу 1950-х годов советские архитекторы зачастую ориентировались на создание типовых проектов, своего рода «полуфабрикатов», дополненных стандартизированными декоративными деталями. Примером может служить здание двухзального кинотеатра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lastRenderedPageBreak/>
        <w:t>им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ени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Маяковского, построенного в 1957 году по проекту архитектора С. И. </w:t>
      </w:r>
      <w:proofErr w:type="spellStart"/>
      <w:r w:rsidRPr="00146F90">
        <w:rPr>
          <w:rFonts w:ascii="Times New Roman" w:hAnsi="Times New Roman"/>
          <w:color w:val="000000" w:themeColor="text1"/>
          <w:sz w:val="24"/>
          <w:szCs w:val="24"/>
        </w:rPr>
        <w:t>Якшина</w:t>
      </w:r>
      <w:proofErr w:type="spellEnd"/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proofErr w:type="gramStart"/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этот вариант</w:t>
      </w:r>
      <w:proofErr w:type="gramEnd"/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был реализован во многих городах 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РСФСР: Ленинграде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, Сталинград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, Новосибирск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807BCA" w:rsidRPr="00146F90" w:rsidRDefault="00651175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тметим, что неоклассические здания в Омске имеют как характерные черты стиля, так и определенные местные особенности.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Черты главенствующего стиля советского зодчества проявлялись довольно отчетливо: 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возведение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монументальны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х объемов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, использование ордерных элементов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выполнение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декоративных 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рельефов,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нередко составля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>вших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торжественные геральдические композиции. </w:t>
      </w:r>
    </w:p>
    <w:p w:rsidR="00807BCA" w:rsidRPr="00146F90" w:rsidRDefault="00807BCA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К местным особенностям</w:t>
      </w:r>
      <w:r w:rsidR="00651175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можно отнести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внимание к лепным рельефам в виде подсолнуха и ромашки, включаемых в декоративное решение фасадов. Ассоциация с сельским трудом была обусловлена тем, что именно в этот период Омская область входила в регионы, где осваивались целинные земли. </w:t>
      </w:r>
    </w:p>
    <w:p w:rsidR="00807BCA" w:rsidRPr="00146F90" w:rsidRDefault="005550B7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о сравнению с пышным декором жилых зданий Москвы и Ленинграда архитектура Омска отражает сдержанность и умеренность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, возможно, в силу суровости сибирского климата.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Можно предположить, что данная тенденция является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также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результатом ранее сформировавшихся конструктивистских взглядов архитекторов, выпускников </w:t>
      </w:r>
      <w:proofErr w:type="spellStart"/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>Худпрома</w:t>
      </w:r>
      <w:proofErr w:type="spellEnd"/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(Омского художественно-промышленного института, позднее техникума им. М.А. Врубеля, просуществовавшего в Омске с 1920 по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1930 год). Данное утверждение становится темой для дальнейшего изучения. </w:t>
      </w:r>
    </w:p>
    <w:p w:rsidR="00807BCA" w:rsidRPr="00146F90" w:rsidRDefault="005550B7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В заключение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можно сделать вывод, что «сталинский ампир»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в Омске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проявлен довольно ярко, массово, и своеобразно, мотивы декоративного оформления омской архитектуры 50-х годов XX века 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указывают не</w:t>
      </w:r>
      <w:r w:rsidR="00807BC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только на подчинение официальному стилю, но и на характер, образность и эстетику, свойственную региону.</w:t>
      </w:r>
    </w:p>
    <w:p w:rsidR="005550B7" w:rsidRPr="00146F90" w:rsidRDefault="005550B7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C489A" w:rsidRPr="00146F90" w:rsidRDefault="005550B7" w:rsidP="00807BCA">
      <w:pPr>
        <w:spacing w:after="0" w:line="48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FF5D44" w:rsidRPr="00146F90" w:rsidRDefault="00807BCA" w:rsidP="00146F90">
      <w:pPr>
        <w:spacing w:after="0" w:line="480" w:lineRule="auto"/>
        <w:ind w:firstLine="567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Список </w:t>
      </w:r>
      <w:r w:rsidR="005550B7" w:rsidRPr="00146F90">
        <w:rPr>
          <w:rFonts w:ascii="Times New Roman" w:hAnsi="Times New Roman"/>
          <w:b/>
          <w:color w:val="000000" w:themeColor="text1"/>
          <w:sz w:val="24"/>
          <w:szCs w:val="24"/>
        </w:rPr>
        <w:t xml:space="preserve">литературы: </w:t>
      </w:r>
    </w:p>
    <w:p w:rsidR="005550B7" w:rsidRPr="00146F90" w:rsidRDefault="00807BCA" w:rsidP="001E1F54">
      <w:pPr>
        <w:pStyle w:val="a3"/>
        <w:numPr>
          <w:ilvl w:val="0"/>
          <w:numId w:val="2"/>
        </w:numPr>
        <w:tabs>
          <w:tab w:val="left" w:pos="2268"/>
        </w:tabs>
        <w:spacing w:after="0" w:line="480" w:lineRule="auto"/>
        <w:ind w:left="0" w:hanging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>Павлова Г. А.</w:t>
      </w:r>
      <w:r w:rsidR="002050CD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(это он)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, Л. В. </w:t>
      </w:r>
      <w:proofErr w:type="spellStart"/>
      <w:r w:rsidRPr="00146F90">
        <w:rPr>
          <w:rFonts w:ascii="Times New Roman" w:hAnsi="Times New Roman"/>
          <w:color w:val="000000" w:themeColor="text1"/>
          <w:sz w:val="24"/>
          <w:szCs w:val="24"/>
        </w:rPr>
        <w:t>Новоселовой</w:t>
      </w:r>
      <w:proofErr w:type="spellEnd"/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, С. Г. </w:t>
      </w:r>
      <w:proofErr w:type="spellStart"/>
      <w:r w:rsidRPr="00146F90">
        <w:rPr>
          <w:rFonts w:ascii="Times New Roman" w:hAnsi="Times New Roman"/>
          <w:color w:val="000000" w:themeColor="text1"/>
          <w:sz w:val="24"/>
          <w:szCs w:val="24"/>
        </w:rPr>
        <w:t>Сизова</w:t>
      </w:r>
      <w:proofErr w:type="spellEnd"/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Энциклопедия города Омск.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2009. Омск: от прошлого к настоящему (период с 1716-го по 2008 год). 3/1: 579.</w:t>
      </w:r>
      <w:r w:rsidR="005550B7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050CD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46F90" w:rsidRDefault="00724A29" w:rsidP="00146F90">
      <w:pPr>
        <w:pStyle w:val="a3"/>
        <w:numPr>
          <w:ilvl w:val="0"/>
          <w:numId w:val="2"/>
        </w:numPr>
        <w:spacing w:after="0" w:line="480" w:lineRule="auto"/>
        <w:ind w:left="0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Хмельницкий Д., А. Завадский. 2004. 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Архитектура и строительство Омской области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>. Сталинский ампир в Омске 6: 24.</w:t>
      </w:r>
    </w:p>
    <w:p w:rsidR="00542D65" w:rsidRPr="00146F90" w:rsidRDefault="00807BCA" w:rsidP="00146F90">
      <w:pPr>
        <w:pStyle w:val="a3"/>
        <w:numPr>
          <w:ilvl w:val="0"/>
          <w:numId w:val="2"/>
        </w:numPr>
        <w:spacing w:after="0" w:line="480" w:lineRule="auto"/>
        <w:ind w:left="0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Чуйко Л.В., А.Ю. Жукова. 2016. </w:t>
      </w:r>
      <w:r w:rsidRPr="00146F90">
        <w:rPr>
          <w:rFonts w:ascii="Times New Roman" w:hAnsi="Times New Roman"/>
          <w:i/>
          <w:color w:val="000000" w:themeColor="text1"/>
          <w:sz w:val="24"/>
          <w:szCs w:val="24"/>
        </w:rPr>
        <w:t>Декоративное искусство и предметно-пространственная среда. Вестник МГХПА.</w:t>
      </w:r>
      <w:r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Характерные мотивы декоративного оформления омской архитектуры 50-х годов XX века 3: 210.</w:t>
      </w:r>
      <w:r w:rsidR="00CC489A" w:rsidRPr="00146F9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sectPr w:rsidR="00542D65" w:rsidRPr="00146F90" w:rsidSect="00101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39AE"/>
    <w:multiLevelType w:val="hybridMultilevel"/>
    <w:tmpl w:val="11122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36D09"/>
    <w:multiLevelType w:val="hybridMultilevel"/>
    <w:tmpl w:val="45C290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3366675"/>
    <w:multiLevelType w:val="hybridMultilevel"/>
    <w:tmpl w:val="C28636A2"/>
    <w:lvl w:ilvl="0" w:tplc="938AB928">
      <w:start w:val="1"/>
      <w:numFmt w:val="decimal"/>
      <w:lvlText w:val="%1."/>
      <w:lvlJc w:val="left"/>
      <w:pPr>
        <w:ind w:left="1647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3348"/>
    <w:rsid w:val="00001F45"/>
    <w:rsid w:val="000118E5"/>
    <w:rsid w:val="0002750C"/>
    <w:rsid w:val="00040E45"/>
    <w:rsid w:val="0006437B"/>
    <w:rsid w:val="00095ECB"/>
    <w:rsid w:val="000D2273"/>
    <w:rsid w:val="000D64BA"/>
    <w:rsid w:val="000F56C2"/>
    <w:rsid w:val="00100180"/>
    <w:rsid w:val="00110062"/>
    <w:rsid w:val="0011436C"/>
    <w:rsid w:val="00135D84"/>
    <w:rsid w:val="00136760"/>
    <w:rsid w:val="00146F90"/>
    <w:rsid w:val="00150CC6"/>
    <w:rsid w:val="001616B2"/>
    <w:rsid w:val="00164561"/>
    <w:rsid w:val="001651D6"/>
    <w:rsid w:val="001952D3"/>
    <w:rsid w:val="00197A46"/>
    <w:rsid w:val="001A4DF4"/>
    <w:rsid w:val="001A550E"/>
    <w:rsid w:val="001B0468"/>
    <w:rsid w:val="001C4EA7"/>
    <w:rsid w:val="001E1A3E"/>
    <w:rsid w:val="001F3ACF"/>
    <w:rsid w:val="001F6A95"/>
    <w:rsid w:val="001F7775"/>
    <w:rsid w:val="002050CD"/>
    <w:rsid w:val="00223080"/>
    <w:rsid w:val="00240A44"/>
    <w:rsid w:val="0024784D"/>
    <w:rsid w:val="002646F3"/>
    <w:rsid w:val="0026639B"/>
    <w:rsid w:val="002816C6"/>
    <w:rsid w:val="00281CC1"/>
    <w:rsid w:val="002902EF"/>
    <w:rsid w:val="002A08FB"/>
    <w:rsid w:val="002A1C99"/>
    <w:rsid w:val="002B1673"/>
    <w:rsid w:val="00315660"/>
    <w:rsid w:val="003175F0"/>
    <w:rsid w:val="00337DC1"/>
    <w:rsid w:val="00351588"/>
    <w:rsid w:val="0036276E"/>
    <w:rsid w:val="003920E9"/>
    <w:rsid w:val="003961EF"/>
    <w:rsid w:val="003B62F8"/>
    <w:rsid w:val="0040229A"/>
    <w:rsid w:val="00421890"/>
    <w:rsid w:val="00426CB1"/>
    <w:rsid w:val="00451DA5"/>
    <w:rsid w:val="00466485"/>
    <w:rsid w:val="004714A1"/>
    <w:rsid w:val="00481AEC"/>
    <w:rsid w:val="00487CA5"/>
    <w:rsid w:val="004B596B"/>
    <w:rsid w:val="004E0FEC"/>
    <w:rsid w:val="004E1C7C"/>
    <w:rsid w:val="004F3391"/>
    <w:rsid w:val="005065AC"/>
    <w:rsid w:val="005104C7"/>
    <w:rsid w:val="005139D2"/>
    <w:rsid w:val="005171BD"/>
    <w:rsid w:val="005214CC"/>
    <w:rsid w:val="00542D65"/>
    <w:rsid w:val="0054651E"/>
    <w:rsid w:val="005550B7"/>
    <w:rsid w:val="0056280E"/>
    <w:rsid w:val="00593733"/>
    <w:rsid w:val="005943FF"/>
    <w:rsid w:val="005C2356"/>
    <w:rsid w:val="005D6B52"/>
    <w:rsid w:val="005D726D"/>
    <w:rsid w:val="005E2CAE"/>
    <w:rsid w:val="005E77FF"/>
    <w:rsid w:val="006159CB"/>
    <w:rsid w:val="006215D2"/>
    <w:rsid w:val="00621802"/>
    <w:rsid w:val="0062206D"/>
    <w:rsid w:val="00623496"/>
    <w:rsid w:val="00627894"/>
    <w:rsid w:val="00651175"/>
    <w:rsid w:val="00655F7B"/>
    <w:rsid w:val="0068769C"/>
    <w:rsid w:val="00695B9A"/>
    <w:rsid w:val="00697285"/>
    <w:rsid w:val="00697CAE"/>
    <w:rsid w:val="006B08A2"/>
    <w:rsid w:val="006C60FF"/>
    <w:rsid w:val="006E4559"/>
    <w:rsid w:val="006E46CD"/>
    <w:rsid w:val="00703F0B"/>
    <w:rsid w:val="00707C3B"/>
    <w:rsid w:val="00716B2F"/>
    <w:rsid w:val="00724A29"/>
    <w:rsid w:val="00746D60"/>
    <w:rsid w:val="00753CCF"/>
    <w:rsid w:val="0076012F"/>
    <w:rsid w:val="00762CEF"/>
    <w:rsid w:val="00780259"/>
    <w:rsid w:val="007876E9"/>
    <w:rsid w:val="007D69DB"/>
    <w:rsid w:val="007E7BD5"/>
    <w:rsid w:val="007F4784"/>
    <w:rsid w:val="007F7B51"/>
    <w:rsid w:val="00800D16"/>
    <w:rsid w:val="008028DD"/>
    <w:rsid w:val="00807BCA"/>
    <w:rsid w:val="008428E4"/>
    <w:rsid w:val="00860357"/>
    <w:rsid w:val="00860D2A"/>
    <w:rsid w:val="00870BF5"/>
    <w:rsid w:val="008728F2"/>
    <w:rsid w:val="008B758C"/>
    <w:rsid w:val="008C60C8"/>
    <w:rsid w:val="008D4716"/>
    <w:rsid w:val="008E12CB"/>
    <w:rsid w:val="008F377D"/>
    <w:rsid w:val="009052E5"/>
    <w:rsid w:val="0090765A"/>
    <w:rsid w:val="0091313C"/>
    <w:rsid w:val="00927D5D"/>
    <w:rsid w:val="0093664C"/>
    <w:rsid w:val="00941972"/>
    <w:rsid w:val="00953255"/>
    <w:rsid w:val="009610F8"/>
    <w:rsid w:val="00963238"/>
    <w:rsid w:val="009637FB"/>
    <w:rsid w:val="0097134E"/>
    <w:rsid w:val="009733FC"/>
    <w:rsid w:val="0098794F"/>
    <w:rsid w:val="00995254"/>
    <w:rsid w:val="009972E4"/>
    <w:rsid w:val="009A3354"/>
    <w:rsid w:val="009D16B5"/>
    <w:rsid w:val="00A05EB2"/>
    <w:rsid w:val="00A13C88"/>
    <w:rsid w:val="00A1413F"/>
    <w:rsid w:val="00A268A0"/>
    <w:rsid w:val="00A55C04"/>
    <w:rsid w:val="00A67D3A"/>
    <w:rsid w:val="00AC1D28"/>
    <w:rsid w:val="00AD0087"/>
    <w:rsid w:val="00AE02BC"/>
    <w:rsid w:val="00B0034B"/>
    <w:rsid w:val="00B14000"/>
    <w:rsid w:val="00B23506"/>
    <w:rsid w:val="00B31E48"/>
    <w:rsid w:val="00B35A3C"/>
    <w:rsid w:val="00B377AC"/>
    <w:rsid w:val="00B37D91"/>
    <w:rsid w:val="00B425FB"/>
    <w:rsid w:val="00B45A71"/>
    <w:rsid w:val="00B526C9"/>
    <w:rsid w:val="00B74BE9"/>
    <w:rsid w:val="00B74BFD"/>
    <w:rsid w:val="00B87D22"/>
    <w:rsid w:val="00B92E47"/>
    <w:rsid w:val="00B92F80"/>
    <w:rsid w:val="00B93BB0"/>
    <w:rsid w:val="00BC29D8"/>
    <w:rsid w:val="00BF2C20"/>
    <w:rsid w:val="00BF40AE"/>
    <w:rsid w:val="00BF5F3C"/>
    <w:rsid w:val="00C067F0"/>
    <w:rsid w:val="00C110C6"/>
    <w:rsid w:val="00C35556"/>
    <w:rsid w:val="00C41D15"/>
    <w:rsid w:val="00C43E69"/>
    <w:rsid w:val="00C452B1"/>
    <w:rsid w:val="00C713B9"/>
    <w:rsid w:val="00C87A98"/>
    <w:rsid w:val="00CB7CDB"/>
    <w:rsid w:val="00CC489A"/>
    <w:rsid w:val="00CD0299"/>
    <w:rsid w:val="00CE44EC"/>
    <w:rsid w:val="00CF47F8"/>
    <w:rsid w:val="00D00104"/>
    <w:rsid w:val="00D128F6"/>
    <w:rsid w:val="00D56302"/>
    <w:rsid w:val="00D64282"/>
    <w:rsid w:val="00D77914"/>
    <w:rsid w:val="00D93BF7"/>
    <w:rsid w:val="00DD0549"/>
    <w:rsid w:val="00DD3AF5"/>
    <w:rsid w:val="00DD3D98"/>
    <w:rsid w:val="00DE32F5"/>
    <w:rsid w:val="00DE5FE6"/>
    <w:rsid w:val="00E009C8"/>
    <w:rsid w:val="00E10071"/>
    <w:rsid w:val="00E141A8"/>
    <w:rsid w:val="00E52C26"/>
    <w:rsid w:val="00E84444"/>
    <w:rsid w:val="00E93348"/>
    <w:rsid w:val="00EB2901"/>
    <w:rsid w:val="00EC4F5F"/>
    <w:rsid w:val="00EC6BAA"/>
    <w:rsid w:val="00EE2950"/>
    <w:rsid w:val="00EE450F"/>
    <w:rsid w:val="00F125AD"/>
    <w:rsid w:val="00F42FE5"/>
    <w:rsid w:val="00F50280"/>
    <w:rsid w:val="00F754D2"/>
    <w:rsid w:val="00F86681"/>
    <w:rsid w:val="00F90ED4"/>
    <w:rsid w:val="00FE583A"/>
    <w:rsid w:val="00FF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1CABD5-A6C7-45F6-A558-5DDD052E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D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3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33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CC6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97CAE"/>
    <w:rPr>
      <w:b/>
      <w:bCs/>
    </w:rPr>
  </w:style>
  <w:style w:type="character" w:customStyle="1" w:styleId="apple-converted-space">
    <w:name w:val="apple-converted-space"/>
    <w:basedOn w:val="a0"/>
    <w:rsid w:val="00697CAE"/>
  </w:style>
  <w:style w:type="character" w:styleId="a8">
    <w:name w:val="FollowedHyperlink"/>
    <w:basedOn w:val="a0"/>
    <w:uiPriority w:val="99"/>
    <w:semiHidden/>
    <w:unhideWhenUsed/>
    <w:rsid w:val="009637FB"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sid w:val="002050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9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elen_beatle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AE65B-BBCD-4FF5-9D99-3F32F6F7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8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 Windows</cp:lastModifiedBy>
  <cp:revision>94</cp:revision>
  <dcterms:created xsi:type="dcterms:W3CDTF">2016-01-20T05:39:00Z</dcterms:created>
  <dcterms:modified xsi:type="dcterms:W3CDTF">2017-07-01T17:19:00Z</dcterms:modified>
</cp:coreProperties>
</file>