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4E" w:rsidRDefault="00DC364E" w:rsidP="00DC364E">
      <w:pPr>
        <w:spacing w:line="480" w:lineRule="auto"/>
        <w:jc w:val="right"/>
        <w:rPr>
          <w:rFonts w:cs="Times New Roman"/>
          <w:sz w:val="24"/>
          <w:szCs w:val="28"/>
          <w:lang w:val="en-US"/>
        </w:rPr>
      </w:pPr>
      <w:r>
        <w:rPr>
          <w:rFonts w:cs="Times New Roman"/>
          <w:sz w:val="24"/>
          <w:szCs w:val="28"/>
          <w:lang w:val="en-US"/>
        </w:rPr>
        <w:t>Alexander Vukolov</w:t>
      </w:r>
    </w:p>
    <w:p w:rsidR="00DC364E" w:rsidRDefault="00DC364E" w:rsidP="00DC364E">
      <w:pPr>
        <w:spacing w:line="480" w:lineRule="auto"/>
        <w:jc w:val="right"/>
        <w:rPr>
          <w:rFonts w:cs="Times New Roman"/>
          <w:sz w:val="24"/>
          <w:szCs w:val="28"/>
          <w:lang w:val="en-US"/>
        </w:rPr>
      </w:pPr>
      <w:r w:rsidRPr="00DC364E">
        <w:rPr>
          <w:rFonts w:cs="Times New Roman"/>
          <w:sz w:val="24"/>
          <w:szCs w:val="28"/>
          <w:lang w:val="en-US"/>
        </w:rPr>
        <w:t>Lomonosov Moscow State University</w:t>
      </w:r>
    </w:p>
    <w:p w:rsidR="00DC364E" w:rsidRDefault="00DC364E" w:rsidP="00DC364E">
      <w:pPr>
        <w:spacing w:line="480" w:lineRule="auto"/>
        <w:jc w:val="right"/>
        <w:rPr>
          <w:rFonts w:cs="Times New Roman"/>
          <w:sz w:val="24"/>
          <w:szCs w:val="28"/>
          <w:lang w:val="en-US"/>
        </w:rPr>
      </w:pPr>
      <w:r>
        <w:rPr>
          <w:rFonts w:cs="Times New Roman"/>
          <w:sz w:val="24"/>
          <w:szCs w:val="28"/>
          <w:lang w:val="en-US"/>
        </w:rPr>
        <w:t>Faculty of Political Science</w:t>
      </w:r>
    </w:p>
    <w:p w:rsidR="00DC364E" w:rsidRDefault="005703B6" w:rsidP="006E696F">
      <w:pPr>
        <w:spacing w:line="480" w:lineRule="auto"/>
        <w:jc w:val="right"/>
        <w:rPr>
          <w:rFonts w:cs="Times New Roman"/>
          <w:sz w:val="24"/>
          <w:szCs w:val="28"/>
          <w:lang w:val="en-US"/>
        </w:rPr>
      </w:pPr>
      <w:hyperlink r:id="rId8" w:history="1">
        <w:r w:rsidR="006E696F" w:rsidRPr="00B9201B">
          <w:rPr>
            <w:rStyle w:val="a7"/>
            <w:rFonts w:cs="Times New Roman"/>
            <w:sz w:val="24"/>
            <w:szCs w:val="28"/>
            <w:lang w:val="en-US"/>
          </w:rPr>
          <w:t>sandrovukolov@gmail.com</w:t>
        </w:r>
      </w:hyperlink>
    </w:p>
    <w:p w:rsidR="006E696F" w:rsidRPr="006E696F" w:rsidRDefault="006E696F" w:rsidP="006E696F">
      <w:pPr>
        <w:spacing w:line="480" w:lineRule="auto"/>
        <w:jc w:val="right"/>
        <w:rPr>
          <w:rFonts w:cs="Times New Roman"/>
          <w:sz w:val="24"/>
          <w:szCs w:val="28"/>
          <w:lang w:val="en-US"/>
        </w:rPr>
      </w:pPr>
    </w:p>
    <w:p w:rsidR="00320CE9" w:rsidRPr="00D512B0" w:rsidRDefault="0093162B" w:rsidP="00D512B0">
      <w:pPr>
        <w:spacing w:line="480" w:lineRule="auto"/>
        <w:jc w:val="center"/>
        <w:rPr>
          <w:rFonts w:cs="Times New Roman"/>
          <w:b/>
          <w:szCs w:val="28"/>
          <w:lang w:val="en-US"/>
        </w:rPr>
      </w:pPr>
      <w:r>
        <w:rPr>
          <w:rFonts w:cs="Times New Roman"/>
          <w:b/>
          <w:szCs w:val="28"/>
          <w:lang w:val="en-US"/>
        </w:rPr>
        <w:t>The Canadian National I</w:t>
      </w:r>
      <w:r w:rsidR="008D7289">
        <w:rPr>
          <w:rFonts w:cs="Times New Roman"/>
          <w:b/>
          <w:szCs w:val="28"/>
          <w:lang w:val="en-US"/>
        </w:rPr>
        <w:t>dentity “</w:t>
      </w:r>
      <w:r>
        <w:rPr>
          <w:rFonts w:cs="Times New Roman"/>
          <w:b/>
          <w:szCs w:val="28"/>
          <w:lang w:val="en-US"/>
        </w:rPr>
        <w:t>at a C</w:t>
      </w:r>
      <w:r w:rsidR="008D7289">
        <w:rPr>
          <w:rFonts w:cs="Times New Roman"/>
          <w:b/>
          <w:szCs w:val="28"/>
          <w:lang w:val="en-US"/>
        </w:rPr>
        <w:t>rossroads”</w:t>
      </w:r>
      <w:r w:rsidR="00320CE9" w:rsidRPr="00D512B0">
        <w:rPr>
          <w:rFonts w:cs="Times New Roman"/>
          <w:b/>
          <w:szCs w:val="28"/>
          <w:lang w:val="en-US"/>
        </w:rPr>
        <w:t>:</w:t>
      </w:r>
    </w:p>
    <w:p w:rsidR="00320CE9" w:rsidRDefault="0093162B" w:rsidP="00F91A1F">
      <w:pPr>
        <w:spacing w:after="160" w:line="480" w:lineRule="auto"/>
        <w:jc w:val="center"/>
        <w:rPr>
          <w:rFonts w:cs="Times New Roman"/>
          <w:b/>
          <w:szCs w:val="28"/>
          <w:lang w:val="en-US"/>
        </w:rPr>
      </w:pPr>
      <w:r>
        <w:rPr>
          <w:rFonts w:cs="Times New Roman"/>
          <w:b/>
          <w:szCs w:val="28"/>
          <w:lang w:val="en-US"/>
        </w:rPr>
        <w:t>Ideological Disputes in the Last T</w:t>
      </w:r>
      <w:r w:rsidR="00320CE9" w:rsidRPr="00D512B0">
        <w:rPr>
          <w:rFonts w:cs="Times New Roman"/>
          <w:b/>
          <w:szCs w:val="28"/>
          <w:lang w:val="en-US"/>
        </w:rPr>
        <w:t>hird of the 19</w:t>
      </w:r>
      <w:r w:rsidR="00320CE9" w:rsidRPr="00D512B0">
        <w:rPr>
          <w:rFonts w:cs="Times New Roman"/>
          <w:b/>
          <w:szCs w:val="28"/>
          <w:vertAlign w:val="superscript"/>
          <w:lang w:val="en-US"/>
        </w:rPr>
        <w:t>th</w:t>
      </w:r>
      <w:r>
        <w:rPr>
          <w:rFonts w:cs="Times New Roman"/>
          <w:b/>
          <w:szCs w:val="28"/>
          <w:lang w:val="en-US"/>
        </w:rPr>
        <w:t xml:space="preserve"> C</w:t>
      </w:r>
      <w:r w:rsidR="00320CE9" w:rsidRPr="00D512B0">
        <w:rPr>
          <w:rFonts w:cs="Times New Roman"/>
          <w:b/>
          <w:szCs w:val="28"/>
          <w:lang w:val="en-US"/>
        </w:rPr>
        <w:t>entury</w:t>
      </w:r>
    </w:p>
    <w:p w:rsidR="006E696F" w:rsidRDefault="006E696F" w:rsidP="00F91A1F">
      <w:pPr>
        <w:spacing w:after="160" w:line="480" w:lineRule="auto"/>
        <w:jc w:val="center"/>
        <w:rPr>
          <w:rFonts w:cs="Times New Roman"/>
          <w:b/>
          <w:sz w:val="24"/>
          <w:szCs w:val="28"/>
          <w:lang w:val="en-US"/>
        </w:rPr>
      </w:pPr>
      <w:r w:rsidRPr="006E696F">
        <w:rPr>
          <w:rFonts w:cs="Times New Roman"/>
          <w:b/>
          <w:sz w:val="24"/>
          <w:szCs w:val="28"/>
          <w:lang w:val="en-US"/>
        </w:rPr>
        <w:t>Abstract</w:t>
      </w:r>
    </w:p>
    <w:p w:rsidR="00F91A1F" w:rsidRDefault="00C11A50" w:rsidP="00A46E8A">
      <w:pPr>
        <w:spacing w:after="160" w:line="480" w:lineRule="auto"/>
        <w:ind w:firstLine="709"/>
        <w:jc w:val="both"/>
        <w:rPr>
          <w:rFonts w:cs="Times New Roman"/>
          <w:sz w:val="24"/>
          <w:szCs w:val="28"/>
          <w:lang w:val="en-US"/>
        </w:rPr>
      </w:pPr>
      <w:r>
        <w:rPr>
          <w:rFonts w:cs="Times New Roman"/>
          <w:sz w:val="24"/>
          <w:szCs w:val="28"/>
          <w:lang w:val="en-US"/>
        </w:rPr>
        <w:t xml:space="preserve">This article analyzes </w:t>
      </w:r>
      <w:r w:rsidR="007A29B2">
        <w:rPr>
          <w:rFonts w:cs="Times New Roman"/>
          <w:sz w:val="24"/>
          <w:szCs w:val="28"/>
          <w:lang w:val="en-US"/>
        </w:rPr>
        <w:t>the state of social and political thought of the Dominion of Canada in the last third of the 19</w:t>
      </w:r>
      <w:r w:rsidR="007A29B2" w:rsidRPr="007A29B2">
        <w:rPr>
          <w:rFonts w:cs="Times New Roman"/>
          <w:sz w:val="24"/>
          <w:szCs w:val="28"/>
          <w:vertAlign w:val="superscript"/>
          <w:lang w:val="en-US"/>
        </w:rPr>
        <w:t>th</w:t>
      </w:r>
      <w:r w:rsidR="00B5094B">
        <w:rPr>
          <w:rFonts w:cs="Times New Roman"/>
          <w:sz w:val="24"/>
          <w:szCs w:val="28"/>
          <w:lang w:val="en-US"/>
        </w:rPr>
        <w:t xml:space="preserve"> century in the context </w:t>
      </w:r>
      <w:r w:rsidR="00F91A1F" w:rsidRPr="00F91A1F">
        <w:rPr>
          <w:rFonts w:cs="Times New Roman"/>
          <w:sz w:val="24"/>
          <w:szCs w:val="28"/>
          <w:lang w:val="en-US"/>
        </w:rPr>
        <w:t>of ideological debates between conservative British imperialism proponents and liberal pro-American continentalism supporters</w:t>
      </w:r>
      <w:r w:rsidR="00B5094B">
        <w:rPr>
          <w:rFonts w:cs="Times New Roman"/>
          <w:sz w:val="24"/>
          <w:szCs w:val="28"/>
          <w:lang w:val="en-US"/>
        </w:rPr>
        <w:t>. The research reveals</w:t>
      </w:r>
      <w:r>
        <w:rPr>
          <w:rFonts w:cs="Times New Roman"/>
          <w:sz w:val="24"/>
          <w:szCs w:val="28"/>
          <w:lang w:val="en-US"/>
        </w:rPr>
        <w:t xml:space="preserve"> </w:t>
      </w:r>
      <w:r w:rsidR="00F91A1F" w:rsidRPr="00F91A1F">
        <w:rPr>
          <w:rFonts w:cs="Times New Roman"/>
          <w:sz w:val="24"/>
          <w:szCs w:val="28"/>
          <w:lang w:val="en-US"/>
        </w:rPr>
        <w:t>the positive role of both ideological trends in the process of con</w:t>
      </w:r>
      <w:r w:rsidR="00B742CB">
        <w:rPr>
          <w:rFonts w:cs="Times New Roman"/>
          <w:sz w:val="24"/>
          <w:szCs w:val="28"/>
          <w:lang w:val="en-US"/>
        </w:rPr>
        <w:t>solidating the Canadian society</w:t>
      </w:r>
      <w:r w:rsidR="007546FB">
        <w:rPr>
          <w:rFonts w:cs="Times New Roman"/>
          <w:sz w:val="24"/>
          <w:szCs w:val="28"/>
          <w:lang w:val="en-US"/>
        </w:rPr>
        <w:t xml:space="preserve"> through </w:t>
      </w:r>
      <w:r w:rsidR="00B742CB">
        <w:rPr>
          <w:rFonts w:cs="Times New Roman"/>
          <w:sz w:val="24"/>
          <w:szCs w:val="28"/>
          <w:lang w:val="en-US"/>
        </w:rPr>
        <w:t xml:space="preserve">the national identity </w:t>
      </w:r>
      <w:r w:rsidR="007546FB">
        <w:rPr>
          <w:rFonts w:cs="Times New Roman"/>
          <w:sz w:val="24"/>
          <w:szCs w:val="28"/>
          <w:lang w:val="en-US"/>
        </w:rPr>
        <w:t xml:space="preserve">construction </w:t>
      </w:r>
      <w:r w:rsidR="00F91A1F" w:rsidRPr="00F91A1F">
        <w:rPr>
          <w:rFonts w:cs="Times New Roman"/>
          <w:sz w:val="24"/>
          <w:szCs w:val="28"/>
          <w:lang w:val="en-US"/>
        </w:rPr>
        <w:t>and its self-determination in the s</w:t>
      </w:r>
      <w:r w:rsidR="00B742CB">
        <w:rPr>
          <w:rFonts w:cs="Times New Roman"/>
          <w:sz w:val="24"/>
          <w:szCs w:val="28"/>
          <w:lang w:val="en-US"/>
        </w:rPr>
        <w:t>ystem of international relation</w:t>
      </w:r>
      <w:r w:rsidR="007546FB">
        <w:rPr>
          <w:rFonts w:cs="Times New Roman"/>
          <w:sz w:val="24"/>
          <w:szCs w:val="28"/>
          <w:lang w:val="en-US"/>
        </w:rPr>
        <w:t xml:space="preserve">s </w:t>
      </w:r>
      <w:r w:rsidR="00B5094B" w:rsidRPr="00B5094B">
        <w:rPr>
          <w:rFonts w:cs="Times New Roman"/>
          <w:sz w:val="24"/>
          <w:szCs w:val="28"/>
          <w:lang w:val="en-US"/>
        </w:rPr>
        <w:t>by the beginning of the 20</w:t>
      </w:r>
      <w:r w:rsidR="00B5094B" w:rsidRPr="00B5094B">
        <w:rPr>
          <w:rFonts w:cs="Times New Roman"/>
          <w:sz w:val="24"/>
          <w:szCs w:val="28"/>
          <w:vertAlign w:val="superscript"/>
          <w:lang w:val="en-US"/>
        </w:rPr>
        <w:t>th</w:t>
      </w:r>
      <w:r w:rsidR="00B5094B" w:rsidRPr="00B5094B">
        <w:rPr>
          <w:rFonts w:cs="Times New Roman"/>
          <w:sz w:val="24"/>
          <w:szCs w:val="28"/>
          <w:lang w:val="en-US"/>
        </w:rPr>
        <w:t xml:space="preserve"> century</w:t>
      </w:r>
      <w:r w:rsidR="00B742CB">
        <w:rPr>
          <w:rFonts w:cs="Times New Roman"/>
          <w:sz w:val="24"/>
          <w:szCs w:val="28"/>
          <w:lang w:val="en-US"/>
        </w:rPr>
        <w:t>.</w:t>
      </w:r>
    </w:p>
    <w:p w:rsidR="00F91A1F" w:rsidRPr="00B9201B" w:rsidRDefault="00A46E8A" w:rsidP="002B59D2">
      <w:pPr>
        <w:spacing w:after="360" w:line="480" w:lineRule="auto"/>
        <w:ind w:firstLine="709"/>
        <w:jc w:val="both"/>
        <w:rPr>
          <w:rFonts w:cs="Times New Roman"/>
          <w:sz w:val="24"/>
          <w:szCs w:val="28"/>
          <w:lang w:val="en-US"/>
        </w:rPr>
      </w:pPr>
      <w:r w:rsidRPr="00A46E8A">
        <w:rPr>
          <w:rFonts w:cs="Times New Roman"/>
          <w:b/>
          <w:sz w:val="24"/>
          <w:szCs w:val="28"/>
          <w:lang w:val="en-US"/>
        </w:rPr>
        <w:t>Key words</w:t>
      </w:r>
      <w:r w:rsidRPr="0088378E">
        <w:rPr>
          <w:rFonts w:cs="Times New Roman"/>
          <w:b/>
          <w:sz w:val="24"/>
          <w:szCs w:val="28"/>
          <w:lang w:val="en-US"/>
        </w:rPr>
        <w:t xml:space="preserve">: </w:t>
      </w:r>
      <w:r w:rsidR="0088378E">
        <w:rPr>
          <w:rFonts w:cs="Times New Roman"/>
          <w:sz w:val="24"/>
          <w:szCs w:val="28"/>
          <w:lang w:val="en-US"/>
        </w:rPr>
        <w:t>national identity, the Dominion of Canada, British imperialism, continentalism,</w:t>
      </w:r>
      <w:r w:rsidR="002B59D2">
        <w:rPr>
          <w:rFonts w:cs="Times New Roman"/>
          <w:sz w:val="24"/>
          <w:szCs w:val="28"/>
          <w:lang w:val="en-US"/>
        </w:rPr>
        <w:t xml:space="preserve"> Goldwin </w:t>
      </w:r>
      <w:r w:rsidR="0088378E">
        <w:rPr>
          <w:rFonts w:cs="Times New Roman"/>
          <w:sz w:val="24"/>
          <w:szCs w:val="28"/>
          <w:lang w:val="en-US"/>
        </w:rPr>
        <w:t xml:space="preserve">Smith. </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In the last third of the 19</w:t>
      </w:r>
      <w:r w:rsidRPr="00D512B0">
        <w:rPr>
          <w:rFonts w:cs="Times New Roman"/>
          <w:sz w:val="24"/>
          <w:szCs w:val="28"/>
          <w:vertAlign w:val="superscript"/>
          <w:lang w:val="en-US"/>
        </w:rPr>
        <w:t>th</w:t>
      </w:r>
      <w:r w:rsidRPr="00D512B0">
        <w:rPr>
          <w:rFonts w:cs="Times New Roman"/>
          <w:sz w:val="24"/>
          <w:szCs w:val="28"/>
          <w:lang w:val="en-US"/>
        </w:rPr>
        <w:t xml:space="preserve"> century dynamically developing Canada (British North America) became one of the most significant components of the British Empire. Such a situation was reached due to its huge economic capacity (especially in terms of natural resources and uncharted lands), temperate climate attracting new motivated immigrants from Britain and continental Europe and advantageous geopolitical position that enabled the Crown to steer and guard commercial transactions in the northern waters of both Pacific and Atlantic oceans. All these circumstances prepared the necess</w:t>
      </w:r>
      <w:r w:rsidR="008D7289">
        <w:rPr>
          <w:rFonts w:cs="Times New Roman"/>
          <w:sz w:val="24"/>
          <w:szCs w:val="28"/>
          <w:lang w:val="en-US"/>
        </w:rPr>
        <w:t>ary preconditions for peaceful “importation”</w:t>
      </w:r>
      <w:r w:rsidRPr="00D512B0">
        <w:rPr>
          <w:rFonts w:cs="Times New Roman"/>
          <w:sz w:val="24"/>
          <w:szCs w:val="28"/>
          <w:lang w:val="en-US"/>
        </w:rPr>
        <w:t xml:space="preserve"> of the Westminster system institutional framework. But what could be the appropriate national ideology underlying the new political </w:t>
      </w:r>
      <w:r w:rsidR="00E708DE" w:rsidRPr="00D512B0">
        <w:rPr>
          <w:rFonts w:cs="Times New Roman"/>
          <w:sz w:val="24"/>
          <w:szCs w:val="28"/>
          <w:lang w:val="en-US"/>
        </w:rPr>
        <w:t>entity</w:t>
      </w:r>
      <w:r w:rsidRPr="00D512B0">
        <w:rPr>
          <w:rFonts w:cs="Times New Roman"/>
          <w:sz w:val="24"/>
          <w:szCs w:val="28"/>
          <w:lang w:val="en-US"/>
        </w:rPr>
        <w:t>? This question was to be answered by the Canadian statesmen, social activists and publicists.</w:t>
      </w:r>
    </w:p>
    <w:p w:rsidR="00320CE9" w:rsidRPr="00D512B0" w:rsidRDefault="00406D80" w:rsidP="00D512B0">
      <w:pPr>
        <w:spacing w:line="480" w:lineRule="auto"/>
        <w:ind w:firstLine="709"/>
        <w:jc w:val="both"/>
        <w:rPr>
          <w:rFonts w:cs="Times New Roman"/>
          <w:sz w:val="24"/>
          <w:szCs w:val="28"/>
          <w:lang w:val="en-US"/>
        </w:rPr>
      </w:pPr>
      <w:r w:rsidRPr="00D512B0">
        <w:rPr>
          <w:rFonts w:cs="Times New Roman"/>
          <w:sz w:val="24"/>
          <w:szCs w:val="28"/>
          <w:lang w:val="en-US"/>
        </w:rPr>
        <w:lastRenderedPageBreak/>
        <w:t>In this</w:t>
      </w:r>
      <w:r w:rsidR="00FA7D3A" w:rsidRPr="00D512B0">
        <w:rPr>
          <w:rFonts w:cs="Times New Roman"/>
          <w:sz w:val="24"/>
          <w:szCs w:val="28"/>
          <w:lang w:val="en-US"/>
        </w:rPr>
        <w:t xml:space="preserve"> article </w:t>
      </w:r>
      <w:r w:rsidR="00320CE9" w:rsidRPr="00D512B0">
        <w:rPr>
          <w:rFonts w:cs="Times New Roman"/>
          <w:sz w:val="24"/>
          <w:szCs w:val="28"/>
          <w:lang w:val="en-US"/>
        </w:rPr>
        <w:t>the following objectives</w:t>
      </w:r>
      <w:r w:rsidR="00FA7D3A" w:rsidRPr="00D512B0">
        <w:rPr>
          <w:rFonts w:cs="Times New Roman"/>
          <w:sz w:val="24"/>
          <w:szCs w:val="28"/>
          <w:lang w:val="en-US"/>
        </w:rPr>
        <w:t xml:space="preserve"> are set</w:t>
      </w:r>
      <w:r w:rsidR="00320CE9" w:rsidRPr="00D512B0">
        <w:rPr>
          <w:rFonts w:cs="Times New Roman"/>
          <w:sz w:val="24"/>
          <w:szCs w:val="28"/>
          <w:lang w:val="en-US"/>
        </w:rPr>
        <w:t xml:space="preserve">: </w:t>
      </w:r>
    </w:p>
    <w:p w:rsidR="00320CE9" w:rsidRPr="00D512B0" w:rsidRDefault="00320CE9" w:rsidP="00D512B0">
      <w:pPr>
        <w:pStyle w:val="a6"/>
        <w:numPr>
          <w:ilvl w:val="0"/>
          <w:numId w:val="13"/>
        </w:numPr>
        <w:spacing w:line="480" w:lineRule="auto"/>
        <w:ind w:left="709" w:firstLine="0"/>
        <w:jc w:val="both"/>
        <w:rPr>
          <w:rFonts w:cs="Times New Roman"/>
          <w:sz w:val="24"/>
          <w:szCs w:val="28"/>
          <w:lang w:val="en-US"/>
        </w:rPr>
      </w:pPr>
      <w:r w:rsidRPr="00D512B0">
        <w:rPr>
          <w:rFonts w:cs="Times New Roman"/>
          <w:sz w:val="24"/>
          <w:szCs w:val="28"/>
          <w:lang w:val="en-US"/>
        </w:rPr>
        <w:t>to identify the specificity of the mainstream ideological line (conservative British imperialism) and the opposite train of thought (liberal pro-American continentalism) that existed in the Canadian society of that time;</w:t>
      </w:r>
    </w:p>
    <w:p w:rsidR="00320CE9" w:rsidRPr="00D512B0" w:rsidRDefault="00320CE9" w:rsidP="00D512B0">
      <w:pPr>
        <w:pStyle w:val="a6"/>
        <w:numPr>
          <w:ilvl w:val="0"/>
          <w:numId w:val="13"/>
        </w:numPr>
        <w:spacing w:line="480" w:lineRule="auto"/>
        <w:ind w:left="709" w:firstLine="0"/>
        <w:jc w:val="both"/>
        <w:rPr>
          <w:rFonts w:cs="Times New Roman"/>
          <w:sz w:val="24"/>
          <w:szCs w:val="28"/>
          <w:lang w:val="en-US"/>
        </w:rPr>
      </w:pPr>
      <w:r w:rsidRPr="00D512B0">
        <w:rPr>
          <w:rFonts w:cs="Times New Roman"/>
          <w:sz w:val="24"/>
          <w:szCs w:val="28"/>
          <w:lang w:val="en-US"/>
        </w:rPr>
        <w:t>to estimate the effect of the ideological debate on the national identity formation by the beginning of the 20</w:t>
      </w:r>
      <w:r w:rsidRPr="00D512B0">
        <w:rPr>
          <w:rFonts w:cs="Times New Roman"/>
          <w:sz w:val="24"/>
          <w:szCs w:val="28"/>
          <w:vertAlign w:val="superscript"/>
          <w:lang w:val="en-US"/>
        </w:rPr>
        <w:t>th</w:t>
      </w:r>
      <w:r w:rsidRPr="00D512B0">
        <w:rPr>
          <w:rFonts w:cs="Times New Roman"/>
          <w:sz w:val="24"/>
          <w:szCs w:val="28"/>
          <w:lang w:val="en-US"/>
        </w:rPr>
        <w:t xml:space="preserve"> century. </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 xml:space="preserve">The relevance of this topic stems from the controversial character of the identity phenomenon in the political and intellectual history of Canada. </w:t>
      </w:r>
      <w:r w:rsidR="00406D80" w:rsidRPr="00D512B0">
        <w:rPr>
          <w:rFonts w:cs="Times New Roman"/>
          <w:sz w:val="24"/>
          <w:szCs w:val="28"/>
          <w:lang w:val="en-US"/>
        </w:rPr>
        <w:t>The</w:t>
      </w:r>
      <w:r w:rsidRPr="00D512B0">
        <w:rPr>
          <w:rFonts w:cs="Times New Roman"/>
          <w:sz w:val="24"/>
          <w:szCs w:val="28"/>
          <w:lang w:val="en-US"/>
        </w:rPr>
        <w:t xml:space="preserve"> research carried out within the framework of historical approach supplemented with political textual analysis reveals the positive role of both ideological trends in the process of consolidating the Canadian society and its self-determination in the system of international relations.</w:t>
      </w:r>
    </w:p>
    <w:p w:rsidR="00320CE9" w:rsidRPr="00D512B0" w:rsidRDefault="00406D80" w:rsidP="00D512B0">
      <w:pPr>
        <w:spacing w:line="480" w:lineRule="auto"/>
        <w:ind w:firstLine="709"/>
        <w:jc w:val="both"/>
        <w:rPr>
          <w:rFonts w:cs="Times New Roman"/>
          <w:sz w:val="24"/>
          <w:szCs w:val="28"/>
          <w:lang w:val="en-US"/>
        </w:rPr>
      </w:pPr>
      <w:r w:rsidRPr="00D512B0">
        <w:rPr>
          <w:rFonts w:cs="Times New Roman"/>
          <w:sz w:val="24"/>
          <w:szCs w:val="28"/>
          <w:lang w:val="en-US"/>
        </w:rPr>
        <w:t>The article</w:t>
      </w:r>
      <w:r w:rsidR="00320CE9" w:rsidRPr="00D512B0">
        <w:rPr>
          <w:rFonts w:cs="Times New Roman"/>
          <w:sz w:val="24"/>
          <w:szCs w:val="28"/>
          <w:lang w:val="en-US"/>
        </w:rPr>
        <w:t xml:space="preserve"> consists of three parts:</w:t>
      </w:r>
    </w:p>
    <w:p w:rsidR="00320CE9" w:rsidRPr="00D512B0" w:rsidRDefault="00320CE9" w:rsidP="00D512B0">
      <w:pPr>
        <w:pStyle w:val="a6"/>
        <w:numPr>
          <w:ilvl w:val="0"/>
          <w:numId w:val="3"/>
        </w:numPr>
        <w:spacing w:line="480" w:lineRule="auto"/>
        <w:ind w:left="709" w:firstLine="0"/>
        <w:jc w:val="both"/>
        <w:rPr>
          <w:rFonts w:cs="Times New Roman"/>
          <w:sz w:val="24"/>
          <w:szCs w:val="28"/>
          <w:lang w:val="en-US"/>
        </w:rPr>
      </w:pPr>
      <w:r w:rsidRPr="00D512B0">
        <w:rPr>
          <w:rFonts w:cs="Times New Roman"/>
          <w:sz w:val="24"/>
          <w:szCs w:val="28"/>
          <w:lang w:val="en-US"/>
        </w:rPr>
        <w:t>the introductory part which outlines the general historical context;</w:t>
      </w:r>
    </w:p>
    <w:p w:rsidR="00320CE9" w:rsidRPr="00D512B0" w:rsidRDefault="00320CE9" w:rsidP="00D512B0">
      <w:pPr>
        <w:pStyle w:val="a6"/>
        <w:numPr>
          <w:ilvl w:val="0"/>
          <w:numId w:val="3"/>
        </w:numPr>
        <w:spacing w:line="480" w:lineRule="auto"/>
        <w:ind w:left="709" w:firstLine="0"/>
        <w:jc w:val="both"/>
        <w:rPr>
          <w:rFonts w:cs="Times New Roman"/>
          <w:sz w:val="24"/>
          <w:szCs w:val="28"/>
        </w:rPr>
      </w:pPr>
      <w:r w:rsidRPr="00D512B0">
        <w:rPr>
          <w:rFonts w:cs="Times New Roman"/>
          <w:sz w:val="24"/>
          <w:szCs w:val="28"/>
          <w:lang w:val="en-US"/>
        </w:rPr>
        <w:t>the main part</w:t>
      </w:r>
      <w:r w:rsidRPr="00D512B0">
        <w:rPr>
          <w:rFonts w:cs="Times New Roman"/>
          <w:sz w:val="24"/>
          <w:szCs w:val="28"/>
        </w:rPr>
        <w:t xml:space="preserve"> </w:t>
      </w:r>
      <w:r w:rsidRPr="00D512B0">
        <w:rPr>
          <w:rFonts w:cs="Times New Roman"/>
          <w:sz w:val="24"/>
          <w:szCs w:val="28"/>
          <w:lang w:val="en-US"/>
        </w:rPr>
        <w:t>including</w:t>
      </w:r>
      <w:r w:rsidRPr="00D512B0">
        <w:rPr>
          <w:rFonts w:cs="Times New Roman"/>
          <w:sz w:val="24"/>
          <w:szCs w:val="28"/>
        </w:rPr>
        <w:t>:</w:t>
      </w:r>
    </w:p>
    <w:p w:rsidR="00320CE9" w:rsidRPr="00D512B0" w:rsidRDefault="00320CE9" w:rsidP="00D512B0">
      <w:pPr>
        <w:numPr>
          <w:ilvl w:val="0"/>
          <w:numId w:val="6"/>
        </w:numPr>
        <w:spacing w:line="480" w:lineRule="auto"/>
        <w:ind w:left="1276" w:firstLine="113"/>
        <w:contextualSpacing/>
        <w:jc w:val="both"/>
        <w:rPr>
          <w:rFonts w:cs="Times New Roman"/>
          <w:sz w:val="24"/>
          <w:szCs w:val="28"/>
          <w:lang w:val="en-US"/>
        </w:rPr>
      </w:pPr>
      <w:r w:rsidRPr="00D512B0">
        <w:rPr>
          <w:rFonts w:cs="Times New Roman"/>
          <w:sz w:val="24"/>
          <w:szCs w:val="28"/>
          <w:lang w:val="en-US"/>
        </w:rPr>
        <w:t>development of the Canadian model of British imperialism;</w:t>
      </w:r>
    </w:p>
    <w:p w:rsidR="00320CE9" w:rsidRPr="00D512B0" w:rsidRDefault="00320CE9" w:rsidP="00D512B0">
      <w:pPr>
        <w:numPr>
          <w:ilvl w:val="0"/>
          <w:numId w:val="6"/>
        </w:numPr>
        <w:spacing w:line="480" w:lineRule="auto"/>
        <w:ind w:left="1276" w:firstLine="113"/>
        <w:contextualSpacing/>
        <w:jc w:val="both"/>
        <w:rPr>
          <w:rFonts w:cs="Times New Roman"/>
          <w:sz w:val="24"/>
          <w:szCs w:val="28"/>
          <w:lang w:val="en-US"/>
        </w:rPr>
      </w:pPr>
      <w:r w:rsidRPr="00D512B0">
        <w:rPr>
          <w:rFonts w:cs="Times New Roman"/>
          <w:sz w:val="24"/>
          <w:szCs w:val="28"/>
          <w:lang w:val="en-US"/>
        </w:rPr>
        <w:t>development of the continentalist theory of G. Smith;</w:t>
      </w:r>
    </w:p>
    <w:p w:rsidR="00320CE9" w:rsidRPr="00D512B0" w:rsidRDefault="00320CE9" w:rsidP="00D512B0">
      <w:pPr>
        <w:pStyle w:val="a6"/>
        <w:numPr>
          <w:ilvl w:val="0"/>
          <w:numId w:val="3"/>
        </w:numPr>
        <w:spacing w:line="480" w:lineRule="auto"/>
        <w:ind w:left="709" w:firstLine="0"/>
        <w:jc w:val="both"/>
        <w:rPr>
          <w:rFonts w:cs="Times New Roman"/>
          <w:sz w:val="24"/>
          <w:szCs w:val="28"/>
          <w:lang w:val="en-US"/>
        </w:rPr>
      </w:pPr>
      <w:r w:rsidRPr="00D512B0">
        <w:rPr>
          <w:rFonts w:cs="Times New Roman"/>
          <w:sz w:val="24"/>
          <w:szCs w:val="28"/>
          <w:lang w:val="en-US"/>
        </w:rPr>
        <w:t xml:space="preserve">the final part which contains the conclusions about significance of two ideological projects in the Canadian national identity construction.   </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In 1867 Queen Victoria</w:t>
      </w:r>
      <w:r w:rsidR="00406D80" w:rsidRPr="00D512B0">
        <w:rPr>
          <w:rFonts w:cs="Times New Roman"/>
          <w:sz w:val="24"/>
          <w:szCs w:val="28"/>
          <w:lang w:val="en-US"/>
        </w:rPr>
        <w:t xml:space="preserve"> (1819–1901) </w:t>
      </w:r>
      <w:r w:rsidRPr="00D512B0">
        <w:rPr>
          <w:rFonts w:cs="Times New Roman"/>
          <w:sz w:val="24"/>
          <w:szCs w:val="28"/>
          <w:lang w:val="en-US"/>
        </w:rPr>
        <w:t>signed the British North America Act, which declared the new legal status of Canada as the autonomous dominion remaining within the jurisdiction of the Empire. This reflected the centripetal forces triumph in the public opinion of the British North American colonies: Nova Scotia, New Brunswick and the Province of Canada (Ontario and Quebec). Twenty five years later the clerk-assistant of the Canadian Parliament House of Commons John G. Bourinot</w:t>
      </w:r>
      <w:r w:rsidR="00406D80" w:rsidRPr="00D512B0">
        <w:rPr>
          <w:rFonts w:cs="Times New Roman"/>
          <w:sz w:val="24"/>
          <w:szCs w:val="28"/>
          <w:lang w:val="en-US"/>
        </w:rPr>
        <w:t xml:space="preserve"> (1836–1902)</w:t>
      </w:r>
      <w:r w:rsidR="008D7289">
        <w:rPr>
          <w:rFonts w:cs="Times New Roman"/>
          <w:sz w:val="24"/>
          <w:szCs w:val="28"/>
          <w:lang w:val="en-US"/>
        </w:rPr>
        <w:t xml:space="preserve"> in his article “</w:t>
      </w:r>
      <w:r w:rsidRPr="00D512B0">
        <w:rPr>
          <w:rFonts w:cs="Times New Roman"/>
          <w:sz w:val="24"/>
          <w:szCs w:val="28"/>
          <w:lang w:val="en-US"/>
        </w:rPr>
        <w:t>The English Cha</w:t>
      </w:r>
      <w:r w:rsidR="008D7289">
        <w:rPr>
          <w:rFonts w:cs="Times New Roman"/>
          <w:sz w:val="24"/>
          <w:szCs w:val="28"/>
          <w:lang w:val="en-US"/>
        </w:rPr>
        <w:t>racter of Canadian Institutions”</w:t>
      </w:r>
      <w:r w:rsidRPr="00D512B0">
        <w:rPr>
          <w:rFonts w:cs="Times New Roman"/>
          <w:sz w:val="24"/>
          <w:szCs w:val="28"/>
          <w:lang w:val="en-US"/>
        </w:rPr>
        <w:t xml:space="preserve"> highlighted that the creation of the Canadian Federal Union made all the conditions for future </w:t>
      </w:r>
      <w:r w:rsidRPr="00D512B0">
        <w:rPr>
          <w:rFonts w:cs="Times New Roman"/>
          <w:sz w:val="24"/>
          <w:szCs w:val="28"/>
          <w:lang w:val="en-US"/>
        </w:rPr>
        <w:lastRenderedPageBreak/>
        <w:t>material and spiritual flourishing thanks to its English basic tenets and, moreover, finally eliminated the danger of secession</w:t>
      </w:r>
      <w:r w:rsidR="00363553">
        <w:rPr>
          <w:rFonts w:cs="Times New Roman"/>
          <w:sz w:val="24"/>
          <w:szCs w:val="28"/>
          <w:lang w:val="en-US"/>
        </w:rPr>
        <w:t xml:space="preserve"> </w:t>
      </w:r>
      <w:r w:rsidR="00094FC6">
        <w:rPr>
          <w:rFonts w:cs="Times New Roman"/>
          <w:sz w:val="24"/>
          <w:szCs w:val="28"/>
          <w:lang w:val="en-US"/>
        </w:rPr>
        <w:t>[</w:t>
      </w:r>
      <w:r w:rsidR="00094FC6" w:rsidRPr="00094FC6">
        <w:rPr>
          <w:rFonts w:cs="Times New Roman"/>
          <w:sz w:val="24"/>
          <w:szCs w:val="28"/>
          <w:lang w:val="en-US"/>
        </w:rPr>
        <w:t>Bourinot</w:t>
      </w:r>
      <w:r w:rsidR="00773020">
        <w:rPr>
          <w:rFonts w:cs="Times New Roman"/>
          <w:sz w:val="24"/>
          <w:szCs w:val="28"/>
          <w:lang w:val="en-US"/>
        </w:rPr>
        <w:t>, 1892</w:t>
      </w:r>
      <w:r w:rsidR="00094FC6">
        <w:rPr>
          <w:rFonts w:cs="Times New Roman"/>
          <w:sz w:val="24"/>
          <w:szCs w:val="28"/>
          <w:lang w:val="en-US"/>
        </w:rPr>
        <w:t>]</w:t>
      </w:r>
      <w:r w:rsidRPr="00D512B0">
        <w:rPr>
          <w:rFonts w:cs="Times New Roman"/>
          <w:sz w:val="24"/>
          <w:szCs w:val="28"/>
          <w:lang w:val="en-US"/>
        </w:rPr>
        <w:t>. Politicians and journalists on the other side of Atlantic were also committed to this positive view.</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 xml:space="preserve"> However, the evolutional way of Canada was not smooth and straightforward at all. The formation of the Dominion gave a higher profile to the complicated issue of the national identity. The Dominion political elites clearly understood the need for a new consolidating ideology, which could guarantee the sustainable progress of the country in new historical context</w:t>
      </w:r>
      <w:r w:rsidR="00363553">
        <w:rPr>
          <w:rFonts w:cs="Times New Roman"/>
          <w:sz w:val="24"/>
          <w:szCs w:val="28"/>
          <w:lang w:val="en-US"/>
        </w:rPr>
        <w:t xml:space="preserve"> </w:t>
      </w:r>
      <w:r w:rsidR="00773020">
        <w:rPr>
          <w:rFonts w:cs="Times New Roman"/>
          <w:sz w:val="24"/>
          <w:szCs w:val="28"/>
          <w:lang w:val="en-US"/>
        </w:rPr>
        <w:t>[</w:t>
      </w:r>
      <w:r w:rsidR="00773020" w:rsidRPr="00773020">
        <w:rPr>
          <w:rFonts w:cs="Times New Roman"/>
          <w:sz w:val="24"/>
          <w:szCs w:val="28"/>
          <w:lang w:val="en-US"/>
        </w:rPr>
        <w:t>Nokhrin</w:t>
      </w:r>
      <w:r w:rsidR="00773020">
        <w:rPr>
          <w:rFonts w:cs="Times New Roman"/>
          <w:sz w:val="24"/>
          <w:szCs w:val="28"/>
          <w:lang w:val="en-US"/>
        </w:rPr>
        <w:t>, 2012]</w:t>
      </w:r>
      <w:r w:rsidRPr="00D512B0">
        <w:rPr>
          <w:rFonts w:cs="Times New Roman"/>
          <w:sz w:val="24"/>
          <w:szCs w:val="28"/>
          <w:lang w:val="en-US"/>
        </w:rPr>
        <w:t>. The Canadian authorities and society faced the identity dilemma, which solution laid in the choice between imperialism and continentalism.</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 xml:space="preserve">The public discourse of that period was filled with enthusiasm and excitement about first demographic and economic success. Canada did manage to defend its territorial security exploring and settling north-western lands and prove its political validity as well. Against the background of these achievements the question of relations with the British Empire came to the fore on the political agenda.  On the 20th of January, 1880, at the Third Ordinary General Meeting of the Royal Colonial Institute Session the Honorary Secretary </w:t>
      </w:r>
      <w:r w:rsidR="00713D9B" w:rsidRPr="00D512B0">
        <w:rPr>
          <w:rFonts w:cs="Times New Roman"/>
          <w:sz w:val="24"/>
          <w:szCs w:val="28"/>
          <w:lang w:val="en-US"/>
        </w:rPr>
        <w:t xml:space="preserve">Sir </w:t>
      </w:r>
      <w:r w:rsidRPr="00D512B0">
        <w:rPr>
          <w:rFonts w:cs="Times New Roman"/>
          <w:sz w:val="24"/>
          <w:szCs w:val="28"/>
          <w:lang w:val="en-US"/>
        </w:rPr>
        <w:t>Frederick Young</w:t>
      </w:r>
      <w:r w:rsidR="00713D9B" w:rsidRPr="00D512B0">
        <w:rPr>
          <w:rFonts w:cs="Times New Roman"/>
          <w:sz w:val="24"/>
          <w:szCs w:val="28"/>
          <w:lang w:val="en-US"/>
        </w:rPr>
        <w:t xml:space="preserve"> (1817–1913)</w:t>
      </w:r>
      <w:r w:rsidR="008D7289">
        <w:rPr>
          <w:rFonts w:cs="Times New Roman"/>
          <w:sz w:val="24"/>
          <w:szCs w:val="28"/>
          <w:lang w:val="en-US"/>
        </w:rPr>
        <w:t xml:space="preserve"> read out the text “</w:t>
      </w:r>
      <w:r w:rsidRPr="00D512B0">
        <w:rPr>
          <w:rFonts w:cs="Times New Roman"/>
          <w:sz w:val="24"/>
          <w:szCs w:val="28"/>
          <w:lang w:val="en-US"/>
        </w:rPr>
        <w:t>The</w:t>
      </w:r>
      <w:r w:rsidR="008D7289">
        <w:rPr>
          <w:rFonts w:cs="Times New Roman"/>
          <w:sz w:val="24"/>
          <w:szCs w:val="28"/>
          <w:lang w:val="en-US"/>
        </w:rPr>
        <w:t xml:space="preserve"> National Development of Canada”</w:t>
      </w:r>
      <w:r w:rsidRPr="00D512B0">
        <w:rPr>
          <w:rFonts w:cs="Times New Roman"/>
          <w:sz w:val="24"/>
          <w:szCs w:val="28"/>
          <w:lang w:val="en-US"/>
        </w:rPr>
        <w:t xml:space="preserve"> written by J. G. Bourinot. This paper contained the </w:t>
      </w:r>
      <w:r w:rsidR="008D7289">
        <w:rPr>
          <w:rFonts w:cs="Times New Roman"/>
          <w:sz w:val="24"/>
          <w:szCs w:val="28"/>
          <w:lang w:val="en-US"/>
        </w:rPr>
        <w:t>following remarkable sentence: “</w:t>
      </w:r>
      <w:r w:rsidRPr="00D512B0">
        <w:rPr>
          <w:rFonts w:cs="Times New Roman"/>
          <w:sz w:val="24"/>
          <w:szCs w:val="28"/>
          <w:lang w:val="en-US"/>
        </w:rPr>
        <w:t>For some years past, ever since the establishment of the Federal Union, the attention of the statesmen and the publicists of England has been directed to the de</w:t>
      </w:r>
      <w:r w:rsidR="008D7289">
        <w:rPr>
          <w:rFonts w:cs="Times New Roman"/>
          <w:sz w:val="24"/>
          <w:szCs w:val="28"/>
          <w:lang w:val="en-US"/>
        </w:rPr>
        <w:t>velopment of her Premier Colony”</w:t>
      </w:r>
      <w:r w:rsidR="00363553">
        <w:rPr>
          <w:rFonts w:cs="Times New Roman"/>
          <w:sz w:val="24"/>
          <w:szCs w:val="28"/>
          <w:lang w:val="en-US"/>
        </w:rPr>
        <w:t xml:space="preserve"> </w:t>
      </w:r>
      <w:r w:rsidR="00773020">
        <w:rPr>
          <w:rFonts w:cs="Times New Roman"/>
          <w:sz w:val="24"/>
          <w:szCs w:val="28"/>
          <w:lang w:val="en-US"/>
        </w:rPr>
        <w:t>[</w:t>
      </w:r>
      <w:r w:rsidR="00C3497D" w:rsidRPr="00C3497D">
        <w:rPr>
          <w:rFonts w:cs="Times New Roman"/>
          <w:sz w:val="24"/>
          <w:szCs w:val="28"/>
          <w:lang w:val="en-US"/>
        </w:rPr>
        <w:t>Bourinot</w:t>
      </w:r>
      <w:r w:rsidR="00C3497D">
        <w:rPr>
          <w:rFonts w:cs="Times New Roman"/>
          <w:sz w:val="24"/>
          <w:szCs w:val="28"/>
          <w:lang w:val="en-US"/>
        </w:rPr>
        <w:t xml:space="preserve">, </w:t>
      </w:r>
      <w:r w:rsidR="00773020" w:rsidRPr="00773020">
        <w:rPr>
          <w:rFonts w:cs="Times New Roman"/>
          <w:sz w:val="24"/>
          <w:szCs w:val="28"/>
          <w:lang w:val="en-US"/>
        </w:rPr>
        <w:t>1880</w:t>
      </w:r>
      <w:r w:rsidR="004C4305" w:rsidRPr="004C4305">
        <w:rPr>
          <w:rFonts w:cs="Times New Roman"/>
          <w:sz w:val="24"/>
          <w:szCs w:val="28"/>
          <w:lang w:val="en-US"/>
        </w:rPr>
        <w:t xml:space="preserve">: </w:t>
      </w:r>
      <w:r w:rsidR="004C4305">
        <w:rPr>
          <w:rFonts w:cs="Times New Roman"/>
          <w:sz w:val="24"/>
          <w:szCs w:val="28"/>
          <w:lang w:val="en-US"/>
        </w:rPr>
        <w:t>91</w:t>
      </w:r>
      <w:r w:rsidR="00773020">
        <w:rPr>
          <w:rFonts w:cs="Times New Roman"/>
          <w:sz w:val="24"/>
          <w:szCs w:val="28"/>
          <w:lang w:val="en-US"/>
        </w:rPr>
        <w:t>]</w:t>
      </w:r>
      <w:r w:rsidRPr="00D512B0">
        <w:rPr>
          <w:rFonts w:cs="Times New Roman"/>
          <w:sz w:val="24"/>
          <w:szCs w:val="28"/>
          <w:lang w:val="en-US"/>
        </w:rPr>
        <w:t>. Its message showed that Canadians were flattered by the metropolis great attention and, realizing the increased importance of their Motherland, wanted the Dominion to become a prominent member of the British Empire. The first Prime Minis</w:t>
      </w:r>
      <w:r w:rsidR="00713D9B" w:rsidRPr="00D512B0">
        <w:rPr>
          <w:rFonts w:cs="Times New Roman"/>
          <w:sz w:val="24"/>
          <w:szCs w:val="28"/>
          <w:lang w:val="en-US"/>
        </w:rPr>
        <w:t xml:space="preserve">ter of Canada John A. Macdonald (1815–1891) </w:t>
      </w:r>
      <w:r w:rsidRPr="00D512B0">
        <w:rPr>
          <w:rFonts w:cs="Times New Roman"/>
          <w:sz w:val="24"/>
          <w:szCs w:val="28"/>
          <w:lang w:val="en-US"/>
        </w:rPr>
        <w:t xml:space="preserve">was convinced that the Federal Union became the custodian of the British interests in North America; consequently, the Dominion administration should be involved in fashioning common imperial politics. Thus, this </w:t>
      </w:r>
      <w:r w:rsidR="008D7289">
        <w:rPr>
          <w:rFonts w:cs="Times New Roman"/>
          <w:sz w:val="24"/>
          <w:szCs w:val="28"/>
          <w:lang w:val="en-US"/>
        </w:rPr>
        <w:t>Canadian version of the “</w:t>
      </w:r>
      <w:r w:rsidRPr="008D7289">
        <w:rPr>
          <w:rFonts w:cs="Times New Roman"/>
          <w:sz w:val="24"/>
          <w:szCs w:val="28"/>
          <w:lang w:val="en-US"/>
        </w:rPr>
        <w:t>adapted</w:t>
      </w:r>
      <w:r w:rsidR="008D7289">
        <w:rPr>
          <w:rFonts w:cs="Times New Roman"/>
          <w:sz w:val="24"/>
          <w:szCs w:val="28"/>
          <w:lang w:val="en-US"/>
        </w:rPr>
        <w:t>”</w:t>
      </w:r>
      <w:r w:rsidRPr="008D7289">
        <w:rPr>
          <w:rFonts w:cs="Times New Roman"/>
          <w:sz w:val="24"/>
          <w:szCs w:val="28"/>
          <w:lang w:val="en-US"/>
        </w:rPr>
        <w:t xml:space="preserve"> British imperialism</w:t>
      </w:r>
      <w:r w:rsidRPr="00D512B0">
        <w:rPr>
          <w:rFonts w:cs="Times New Roman"/>
          <w:sz w:val="24"/>
          <w:szCs w:val="28"/>
          <w:lang w:val="en-US"/>
        </w:rPr>
        <w:t xml:space="preserve"> served as the specific way of the national pride expression.</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lastRenderedPageBreak/>
        <w:t>Meanwhile, despite the apparent weaknesses (absence of the rights to conclude contracts and naturalize immigrants, a probable military threat) hanging like the sword of Damocles over Canada, London did not seem to undertake any robust measures to reform the Empire organization. This provoked the wave of public discontent in the Federal Union. The member of the Canadian House of Commons G. Cunningham lamented that such relations could be suitable for a small colony but not for the vast dominion with the potential to become a great nation in the future</w:t>
      </w:r>
      <w:r w:rsidR="00C3497D" w:rsidRPr="00C3497D">
        <w:rPr>
          <w:rFonts w:cs="Times New Roman"/>
          <w:sz w:val="24"/>
          <w:szCs w:val="28"/>
          <w:lang w:val="en-US"/>
        </w:rPr>
        <w:t xml:space="preserve"> </w:t>
      </w:r>
      <w:r w:rsidR="00C3497D">
        <w:rPr>
          <w:rFonts w:cs="Times New Roman"/>
          <w:sz w:val="24"/>
          <w:szCs w:val="28"/>
          <w:lang w:val="en-US"/>
        </w:rPr>
        <w:t>[</w:t>
      </w:r>
      <w:r w:rsidR="00C3497D" w:rsidRPr="00C3497D">
        <w:rPr>
          <w:rFonts w:cs="Times New Roman"/>
          <w:sz w:val="24"/>
          <w:szCs w:val="28"/>
          <w:lang w:val="en-US"/>
        </w:rPr>
        <w:t>Cunningham</w:t>
      </w:r>
      <w:r w:rsidR="00C3497D">
        <w:rPr>
          <w:rFonts w:cs="Times New Roman"/>
          <w:sz w:val="24"/>
          <w:szCs w:val="28"/>
          <w:lang w:val="en-US"/>
        </w:rPr>
        <w:t>, 1880]</w:t>
      </w:r>
      <w:r w:rsidR="008D7289">
        <w:rPr>
          <w:rFonts w:cs="Times New Roman"/>
          <w:sz w:val="24"/>
          <w:szCs w:val="28"/>
          <w:lang w:val="en-US"/>
        </w:rPr>
        <w:t>. The preservation of “outdated”</w:t>
      </w:r>
      <w:r w:rsidRPr="00D512B0">
        <w:rPr>
          <w:rFonts w:cs="Times New Roman"/>
          <w:sz w:val="24"/>
          <w:szCs w:val="28"/>
          <w:lang w:val="en-US"/>
        </w:rPr>
        <w:t xml:space="preserve"> imperial methods of governance coupled with loosening of bonds between the metropoli</w:t>
      </w:r>
      <w:r w:rsidR="00D701AA" w:rsidRPr="00D512B0">
        <w:rPr>
          <w:rFonts w:cs="Times New Roman"/>
          <w:sz w:val="24"/>
          <w:szCs w:val="28"/>
          <w:lang w:val="en-US"/>
        </w:rPr>
        <w:t>s and the D</w:t>
      </w:r>
      <w:r w:rsidRPr="00D512B0">
        <w:rPr>
          <w:rFonts w:cs="Times New Roman"/>
          <w:sz w:val="24"/>
          <w:szCs w:val="28"/>
          <w:lang w:val="en-US"/>
        </w:rPr>
        <w:t>ominion bore the risk of separatism. In order to prevent a possible declaration of Canadian independence the idea of Imperial Federation was suggested. This project implied the wise combination of political, customs and military alliances based on the mental unity of the Anglo-Saxon people. The aspirations of Canadians were connected with the opportunity of their interest</w:t>
      </w:r>
      <w:bookmarkStart w:id="0" w:name="_GoBack"/>
      <w:bookmarkEnd w:id="0"/>
      <w:r w:rsidRPr="00D512B0">
        <w:rPr>
          <w:rFonts w:cs="Times New Roman"/>
          <w:sz w:val="24"/>
          <w:szCs w:val="28"/>
          <w:lang w:val="en-US"/>
        </w:rPr>
        <w:t>s representation on the state level: either some Canadian deputies would be allowed to sit in the British Parliament (which was unlikely) or a new imperial representative or at least deliberative body with empowered delegates from the United Kingdom and its settler colonies would be set up</w:t>
      </w:r>
      <w:r w:rsidR="00363553">
        <w:rPr>
          <w:rFonts w:cs="Times New Roman"/>
          <w:sz w:val="24"/>
          <w:szCs w:val="28"/>
          <w:vertAlign w:val="superscript"/>
          <w:lang w:val="en-US"/>
        </w:rPr>
        <w:t xml:space="preserve"> </w:t>
      </w:r>
      <w:r w:rsidR="00C3497D">
        <w:rPr>
          <w:rFonts w:cs="Times New Roman"/>
          <w:sz w:val="24"/>
          <w:szCs w:val="28"/>
          <w:lang w:val="en-US"/>
        </w:rPr>
        <w:t>[</w:t>
      </w:r>
      <w:r w:rsidR="00C3497D" w:rsidRPr="00C3497D">
        <w:rPr>
          <w:rFonts w:cs="Times New Roman"/>
          <w:sz w:val="24"/>
          <w:szCs w:val="28"/>
          <w:lang w:val="en-US"/>
        </w:rPr>
        <w:t>Mathews</w:t>
      </w:r>
      <w:r w:rsidR="00C3497D">
        <w:rPr>
          <w:rFonts w:cs="Times New Roman"/>
          <w:sz w:val="24"/>
          <w:szCs w:val="28"/>
          <w:lang w:val="en-US"/>
        </w:rPr>
        <w:t>, 1872]</w:t>
      </w:r>
      <w:r w:rsidRPr="00D512B0">
        <w:rPr>
          <w:rFonts w:cs="Times New Roman"/>
          <w:sz w:val="24"/>
          <w:szCs w:val="28"/>
          <w:lang w:val="en-US"/>
        </w:rPr>
        <w:t>. With regard to economy, Canada was considered to specialize on forest and food export getting high-tech goods in return. The Canadian political circles perceived the commonality of economic and trade interests as the ground for political unity of all parts of Great Britain. In addition, they had a special stake in organizing the common army for imperial safety maintenance</w:t>
      </w:r>
      <w:r w:rsidR="00363553">
        <w:rPr>
          <w:rFonts w:cs="Times New Roman"/>
          <w:sz w:val="24"/>
          <w:szCs w:val="28"/>
          <w:lang w:val="en-US"/>
        </w:rPr>
        <w:t xml:space="preserve"> </w:t>
      </w:r>
      <w:r w:rsidR="00C3497D">
        <w:rPr>
          <w:rFonts w:cs="Times New Roman"/>
          <w:sz w:val="24"/>
          <w:szCs w:val="28"/>
          <w:lang w:val="en-US"/>
        </w:rPr>
        <w:t>[</w:t>
      </w:r>
      <w:r w:rsidR="00C3497D" w:rsidRPr="00C3497D">
        <w:rPr>
          <w:rFonts w:cs="Times New Roman"/>
          <w:sz w:val="24"/>
          <w:szCs w:val="28"/>
          <w:lang w:val="en-US"/>
        </w:rPr>
        <w:t>Jarvis</w:t>
      </w:r>
      <w:r w:rsidR="00C3497D">
        <w:rPr>
          <w:rFonts w:cs="Times New Roman"/>
          <w:sz w:val="24"/>
          <w:szCs w:val="28"/>
          <w:lang w:val="en-US"/>
        </w:rPr>
        <w:t>, 1880]</w:t>
      </w:r>
      <w:r w:rsidRPr="00D512B0">
        <w:rPr>
          <w:rFonts w:cs="Times New Roman"/>
          <w:sz w:val="24"/>
          <w:szCs w:val="28"/>
          <w:lang w:val="en-US"/>
        </w:rPr>
        <w:t>.</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 xml:space="preserve">The described project started its implementation in 1884 when the Imperial Federation League was founded in London. Soon its branch comprising local politicians, businessmen and other public figures was set up in Canada. The first official opportunity for the Dominion to take a clear stance on the matter of imperial reformation appeared in 1887 because of the League’s intention to hold an ad hoc conference. The Executive Committee of the Canadian branch emphasized that all autonomies should assume the costs of the imperial defense and have a constitutional right to shape the external politics together with the United Kingdom. However, the Canadian </w:t>
      </w:r>
      <w:r w:rsidRPr="00D512B0">
        <w:rPr>
          <w:rFonts w:cs="Times New Roman"/>
          <w:sz w:val="24"/>
          <w:szCs w:val="28"/>
          <w:lang w:val="en-US"/>
        </w:rPr>
        <w:lastRenderedPageBreak/>
        <w:t>delegation sent to London did not share the concern about the imperial defense issue because J. A. Macdonald’s government did not view the possibility of war against the USA as plausible. The representatives who reasonably did not believe that the Crown would agree to change the model of relations inside the Empire were more interested in economic cooperation with the metropolis (the transatlantic telegraph cable and intensified communication flows to the New World) aiming to restrict the U.S. influence in Canada. Furthermore, in April 1892 the Canadian Parliament offered the UK to impose some protectionist restrictions but the Westminster continued free trade policy.</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 xml:space="preserve">In spite of the new failure in 1892 because of English political class unwillingness to </w:t>
      </w:r>
      <w:r w:rsidR="00554B0C" w:rsidRPr="00D512B0">
        <w:rPr>
          <w:rFonts w:cs="Times New Roman"/>
          <w:sz w:val="24"/>
          <w:szCs w:val="28"/>
          <w:lang w:val="en-US"/>
        </w:rPr>
        <w:t>establish</w:t>
      </w:r>
      <w:r w:rsidRPr="00D512B0">
        <w:rPr>
          <w:rFonts w:cs="Times New Roman"/>
          <w:sz w:val="24"/>
          <w:szCs w:val="28"/>
          <w:lang w:val="en-US"/>
        </w:rPr>
        <w:t xml:space="preserve"> any coordinative institution, Canadians did not refuse from the idea of political integration. The publicist </w:t>
      </w:r>
      <w:r w:rsidR="00670BF2" w:rsidRPr="00D512B0">
        <w:rPr>
          <w:rFonts w:cs="Times New Roman"/>
          <w:sz w:val="24"/>
          <w:szCs w:val="28"/>
          <w:lang w:val="en-US"/>
        </w:rPr>
        <w:t xml:space="preserve">Sir </w:t>
      </w:r>
      <w:r w:rsidRPr="00D512B0">
        <w:rPr>
          <w:rFonts w:cs="Times New Roman"/>
          <w:sz w:val="24"/>
          <w:szCs w:val="28"/>
          <w:lang w:val="en-US"/>
        </w:rPr>
        <w:t>G</w:t>
      </w:r>
      <w:r w:rsidR="00670BF2" w:rsidRPr="00D512B0">
        <w:rPr>
          <w:rFonts w:cs="Times New Roman"/>
          <w:sz w:val="24"/>
          <w:szCs w:val="28"/>
          <w:lang w:val="en-US"/>
        </w:rPr>
        <w:t xml:space="preserve">eorge R. </w:t>
      </w:r>
      <w:r w:rsidRPr="00D512B0">
        <w:rPr>
          <w:rFonts w:cs="Times New Roman"/>
          <w:sz w:val="24"/>
          <w:szCs w:val="28"/>
          <w:lang w:val="en-US"/>
        </w:rPr>
        <w:t>Parkin</w:t>
      </w:r>
      <w:r w:rsidR="00670BF2" w:rsidRPr="00D512B0">
        <w:rPr>
          <w:rFonts w:cs="Times New Roman"/>
          <w:sz w:val="24"/>
          <w:szCs w:val="28"/>
          <w:lang w:val="en-US"/>
        </w:rPr>
        <w:t xml:space="preserve"> (1846–1922)</w:t>
      </w:r>
      <w:r w:rsidRPr="00D512B0">
        <w:rPr>
          <w:rFonts w:cs="Times New Roman"/>
          <w:sz w:val="24"/>
          <w:szCs w:val="28"/>
          <w:lang w:val="en-US"/>
        </w:rPr>
        <w:t xml:space="preserve"> saw in the Imperial Federation the union of free related nations for harmonized actions for the common benefit. Besides, this federation could safeguard Canada from dependence on </w:t>
      </w:r>
      <w:r w:rsidR="006B27A4">
        <w:rPr>
          <w:rFonts w:cs="Times New Roman"/>
          <w:sz w:val="24"/>
          <w:szCs w:val="28"/>
          <w:lang w:val="en-US"/>
        </w:rPr>
        <w:t xml:space="preserve">the powerful neighbour — the USA </w:t>
      </w:r>
      <w:r w:rsidR="004C4305">
        <w:rPr>
          <w:rFonts w:cs="Times New Roman"/>
          <w:sz w:val="24"/>
          <w:szCs w:val="28"/>
          <w:lang w:val="en-US"/>
        </w:rPr>
        <w:t>[Parkin, 1892]</w:t>
      </w:r>
      <w:r w:rsidRPr="00D512B0">
        <w:rPr>
          <w:rFonts w:cs="Times New Roman"/>
          <w:sz w:val="24"/>
          <w:szCs w:val="28"/>
          <w:lang w:val="en-US"/>
        </w:rPr>
        <w:t xml:space="preserve">. </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 xml:space="preserve">However, there was another and totally different trend in the Canadian intellectual discourse of that time — </w:t>
      </w:r>
      <w:r w:rsidRPr="00D512B0">
        <w:rPr>
          <w:rFonts w:cs="Times New Roman"/>
          <w:i/>
          <w:sz w:val="24"/>
          <w:szCs w:val="28"/>
          <w:lang w:val="en-US"/>
        </w:rPr>
        <w:t>continentalism</w:t>
      </w:r>
      <w:r w:rsidRPr="00D512B0">
        <w:rPr>
          <w:rFonts w:cs="Times New Roman"/>
          <w:sz w:val="24"/>
          <w:szCs w:val="28"/>
          <w:lang w:val="en-US"/>
        </w:rPr>
        <w:t xml:space="preserve"> which, on the contrary, advocated a close collaboration with the United States of America up to the full integration with this country. Though the long known design o</w:t>
      </w:r>
      <w:r w:rsidR="008D7289">
        <w:rPr>
          <w:rFonts w:cs="Times New Roman"/>
          <w:sz w:val="24"/>
          <w:szCs w:val="28"/>
          <w:lang w:val="en-US"/>
        </w:rPr>
        <w:t>f the continental alliance was “frozen”</w:t>
      </w:r>
      <w:r w:rsidRPr="00D512B0">
        <w:rPr>
          <w:rFonts w:cs="Times New Roman"/>
          <w:sz w:val="24"/>
          <w:szCs w:val="28"/>
          <w:lang w:val="en-US"/>
        </w:rPr>
        <w:t xml:space="preserve"> due to the formation of the Dominion loyal to the British Empire, business elites still cherished a dream of mutual customs duties abolition between Canada and the USA. In turn, the American-Canadian Trade Commissioner of the U.S. Congress claimed that no economic agreements with Canada would be made until it remains under the British jurisdiction</w:t>
      </w:r>
      <w:r w:rsidR="006B27A4">
        <w:rPr>
          <w:rFonts w:cs="Times New Roman"/>
          <w:sz w:val="24"/>
          <w:szCs w:val="28"/>
          <w:lang w:val="en-US"/>
        </w:rPr>
        <w:t xml:space="preserve"> </w:t>
      </w:r>
      <w:r w:rsidR="009017E2">
        <w:rPr>
          <w:rFonts w:cs="Times New Roman"/>
          <w:sz w:val="24"/>
          <w:szCs w:val="28"/>
          <w:lang w:val="en-US"/>
        </w:rPr>
        <w:t>[</w:t>
      </w:r>
      <w:r w:rsidR="009017E2" w:rsidRPr="009017E2">
        <w:rPr>
          <w:rFonts w:cs="Times New Roman"/>
          <w:sz w:val="24"/>
          <w:szCs w:val="28"/>
          <w:lang w:val="en-US"/>
        </w:rPr>
        <w:t>Lindsey</w:t>
      </w:r>
      <w:r w:rsidR="009017E2">
        <w:rPr>
          <w:rFonts w:cs="Times New Roman"/>
          <w:sz w:val="24"/>
          <w:szCs w:val="28"/>
          <w:lang w:val="en-US"/>
        </w:rPr>
        <w:t>, 1872]</w:t>
      </w:r>
      <w:r w:rsidR="00670BF2" w:rsidRPr="00D512B0">
        <w:rPr>
          <w:rFonts w:cs="Times New Roman"/>
          <w:sz w:val="24"/>
          <w:szCs w:val="28"/>
          <w:lang w:val="en-US"/>
        </w:rPr>
        <w:t>.</w:t>
      </w:r>
    </w:p>
    <w:p w:rsidR="00820C56"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In such an atmosphere liberal thinker Goldwin Smith</w:t>
      </w:r>
      <w:r w:rsidR="00670BF2" w:rsidRPr="00D512B0">
        <w:rPr>
          <w:rFonts w:cs="Times New Roman"/>
          <w:sz w:val="24"/>
          <w:szCs w:val="28"/>
          <w:lang w:val="en-US"/>
        </w:rPr>
        <w:t xml:space="preserve"> (1823–1910)</w:t>
      </w:r>
      <w:r w:rsidRPr="00D512B0">
        <w:rPr>
          <w:rFonts w:cs="Times New Roman"/>
          <w:sz w:val="24"/>
          <w:szCs w:val="28"/>
          <w:lang w:val="en-US"/>
        </w:rPr>
        <w:t xml:space="preserve"> who lived in Toronto since 1871 came up with his anti-mainstream ideas. Being a devoted</w:t>
      </w:r>
      <w:r w:rsidR="00820C56" w:rsidRPr="00D512B0">
        <w:rPr>
          <w:rFonts w:cs="Times New Roman"/>
          <w:sz w:val="24"/>
          <w:szCs w:val="28"/>
          <w:lang w:val="en-US"/>
        </w:rPr>
        <w:t xml:space="preserve"> Canadian nat</w:t>
      </w:r>
      <w:r w:rsidR="008D7289">
        <w:rPr>
          <w:rFonts w:cs="Times New Roman"/>
          <w:sz w:val="24"/>
          <w:szCs w:val="28"/>
          <w:lang w:val="en-US"/>
        </w:rPr>
        <w:t>ionalist, G. Smith in his work “</w:t>
      </w:r>
      <w:r w:rsidR="00820C56" w:rsidRPr="00D512B0">
        <w:rPr>
          <w:rFonts w:cs="Times New Roman"/>
          <w:sz w:val="24"/>
          <w:szCs w:val="28"/>
          <w:lang w:val="en-US"/>
        </w:rPr>
        <w:t>The Political Destiny of Canada</w:t>
      </w:r>
      <w:r w:rsidR="008D7289">
        <w:rPr>
          <w:rFonts w:cs="Times New Roman"/>
          <w:sz w:val="24"/>
          <w:szCs w:val="28"/>
          <w:lang w:val="en-US"/>
        </w:rPr>
        <w:t>”</w:t>
      </w:r>
      <w:r w:rsidR="00820C56" w:rsidRPr="00D512B0">
        <w:rPr>
          <w:rFonts w:cs="Times New Roman"/>
          <w:sz w:val="24"/>
          <w:szCs w:val="28"/>
          <w:lang w:val="en-US"/>
        </w:rPr>
        <w:t xml:space="preserve"> </w:t>
      </w:r>
      <w:r w:rsidRPr="00D512B0">
        <w:rPr>
          <w:rFonts w:cs="Times New Roman"/>
          <w:sz w:val="24"/>
          <w:szCs w:val="28"/>
          <w:lang w:val="en-US"/>
        </w:rPr>
        <w:t xml:space="preserve">denied the necessity of traditional imperial links conservation. In his opinion, </w:t>
      </w:r>
      <w:r w:rsidR="008D7289">
        <w:rPr>
          <w:rFonts w:cs="Times New Roman"/>
          <w:sz w:val="24"/>
          <w:szCs w:val="28"/>
          <w:lang w:val="en-US"/>
        </w:rPr>
        <w:t>there are four “great forces”</w:t>
      </w:r>
      <w:r w:rsidR="00E6365C" w:rsidRPr="00D512B0">
        <w:rPr>
          <w:rFonts w:cs="Times New Roman"/>
          <w:sz w:val="24"/>
          <w:szCs w:val="28"/>
          <w:lang w:val="en-US"/>
        </w:rPr>
        <w:t xml:space="preserve"> which </w:t>
      </w:r>
      <w:r w:rsidR="008D7289">
        <w:rPr>
          <w:rFonts w:cs="Times New Roman"/>
          <w:sz w:val="24"/>
          <w:szCs w:val="28"/>
          <w:lang w:val="en-US"/>
        </w:rPr>
        <w:t>“</w:t>
      </w:r>
      <w:r w:rsidR="00820C56" w:rsidRPr="00D512B0">
        <w:rPr>
          <w:rFonts w:cs="Times New Roman"/>
          <w:sz w:val="24"/>
          <w:szCs w:val="28"/>
          <w:lang w:val="en-US"/>
        </w:rPr>
        <w:t>make for the political separation of the New from the Old World</w:t>
      </w:r>
      <w:r w:rsidR="008D7289">
        <w:rPr>
          <w:rFonts w:cs="Times New Roman"/>
          <w:sz w:val="24"/>
          <w:szCs w:val="28"/>
          <w:lang w:val="en-US"/>
        </w:rPr>
        <w:t>”</w:t>
      </w:r>
      <w:r w:rsidR="00820C56" w:rsidRPr="00D512B0">
        <w:rPr>
          <w:rFonts w:cs="Times New Roman"/>
          <w:sz w:val="24"/>
          <w:szCs w:val="28"/>
          <w:lang w:val="en-US"/>
        </w:rPr>
        <w:t>:</w:t>
      </w:r>
    </w:p>
    <w:p w:rsidR="00E6365C" w:rsidRPr="00D512B0" w:rsidRDefault="00E6365C" w:rsidP="00D512B0">
      <w:pPr>
        <w:pStyle w:val="a6"/>
        <w:numPr>
          <w:ilvl w:val="0"/>
          <w:numId w:val="2"/>
        </w:numPr>
        <w:spacing w:line="480" w:lineRule="auto"/>
        <w:ind w:left="709" w:firstLine="0"/>
        <w:jc w:val="both"/>
        <w:rPr>
          <w:rFonts w:cs="Times New Roman"/>
          <w:sz w:val="24"/>
          <w:szCs w:val="28"/>
          <w:lang w:val="en-US"/>
        </w:rPr>
      </w:pPr>
      <w:r w:rsidRPr="00D512B0">
        <w:rPr>
          <w:rFonts w:cs="Times New Roman"/>
          <w:sz w:val="24"/>
          <w:szCs w:val="28"/>
          <w:lang w:val="en-US"/>
        </w:rPr>
        <w:lastRenderedPageBreak/>
        <w:t>the geographical distance between the continents;</w:t>
      </w:r>
    </w:p>
    <w:p w:rsidR="00E6365C" w:rsidRPr="00D512B0" w:rsidRDefault="00E6365C" w:rsidP="00D512B0">
      <w:pPr>
        <w:pStyle w:val="a6"/>
        <w:numPr>
          <w:ilvl w:val="0"/>
          <w:numId w:val="2"/>
        </w:numPr>
        <w:spacing w:line="480" w:lineRule="auto"/>
        <w:ind w:left="709" w:firstLine="0"/>
        <w:jc w:val="both"/>
        <w:rPr>
          <w:rFonts w:cs="Times New Roman"/>
          <w:sz w:val="24"/>
          <w:szCs w:val="28"/>
          <w:lang w:val="en-US"/>
        </w:rPr>
      </w:pPr>
      <w:r w:rsidRPr="00D512B0">
        <w:rPr>
          <w:rFonts w:cs="Times New Roman"/>
          <w:sz w:val="24"/>
          <w:szCs w:val="28"/>
          <w:lang w:val="en-US"/>
        </w:rPr>
        <w:t>the divergence of political and economic interests;</w:t>
      </w:r>
    </w:p>
    <w:p w:rsidR="006651B5" w:rsidRPr="00D512B0" w:rsidRDefault="006651B5" w:rsidP="00D512B0">
      <w:pPr>
        <w:pStyle w:val="a6"/>
        <w:numPr>
          <w:ilvl w:val="0"/>
          <w:numId w:val="2"/>
        </w:numPr>
        <w:spacing w:line="480" w:lineRule="auto"/>
        <w:ind w:left="709" w:firstLine="0"/>
        <w:jc w:val="both"/>
        <w:rPr>
          <w:rFonts w:cs="Times New Roman"/>
          <w:sz w:val="24"/>
          <w:szCs w:val="28"/>
          <w:lang w:val="en-US"/>
        </w:rPr>
      </w:pPr>
      <w:r w:rsidRPr="00D512B0">
        <w:rPr>
          <w:rFonts w:cs="Times New Roman"/>
          <w:sz w:val="24"/>
          <w:szCs w:val="28"/>
          <w:lang w:val="en-US"/>
        </w:rPr>
        <w:t>the divergence of social and political institutions character;</w:t>
      </w:r>
    </w:p>
    <w:p w:rsidR="00E6365C" w:rsidRPr="00D512B0" w:rsidRDefault="00325B3A" w:rsidP="00D512B0">
      <w:pPr>
        <w:pStyle w:val="a6"/>
        <w:numPr>
          <w:ilvl w:val="0"/>
          <w:numId w:val="2"/>
        </w:numPr>
        <w:spacing w:line="480" w:lineRule="auto"/>
        <w:ind w:left="709" w:firstLine="0"/>
        <w:jc w:val="both"/>
        <w:rPr>
          <w:rFonts w:cs="Times New Roman"/>
          <w:sz w:val="24"/>
          <w:szCs w:val="28"/>
          <w:lang w:val="en-US"/>
        </w:rPr>
      </w:pPr>
      <w:r w:rsidRPr="00D512B0">
        <w:rPr>
          <w:rFonts w:cs="Times New Roman"/>
          <w:sz w:val="24"/>
          <w:szCs w:val="28"/>
          <w:lang w:val="en-US"/>
        </w:rPr>
        <w:t xml:space="preserve">the cultural closeness and attraction of </w:t>
      </w:r>
      <w:r w:rsidR="008D7289">
        <w:rPr>
          <w:rFonts w:cs="Times New Roman"/>
          <w:sz w:val="24"/>
          <w:szCs w:val="28"/>
          <w:lang w:val="en-US"/>
        </w:rPr>
        <w:t>“</w:t>
      </w:r>
      <w:r w:rsidR="006651B5" w:rsidRPr="00D512B0">
        <w:rPr>
          <w:rFonts w:cs="Times New Roman"/>
          <w:sz w:val="24"/>
          <w:szCs w:val="28"/>
          <w:lang w:val="en-US"/>
        </w:rPr>
        <w:t>the great American community</w:t>
      </w:r>
      <w:r w:rsidR="008D7289">
        <w:rPr>
          <w:rFonts w:cs="Times New Roman"/>
          <w:sz w:val="24"/>
          <w:szCs w:val="28"/>
          <w:lang w:val="en-US"/>
        </w:rPr>
        <w:t>”</w:t>
      </w:r>
      <w:r w:rsidR="006651B5" w:rsidRPr="00D512B0">
        <w:rPr>
          <w:rFonts w:cs="Times New Roman"/>
          <w:sz w:val="24"/>
          <w:szCs w:val="28"/>
          <w:lang w:val="en-US"/>
        </w:rPr>
        <w:t xml:space="preserve"> bordering Canada.</w:t>
      </w:r>
    </w:p>
    <w:p w:rsidR="00320CE9" w:rsidRPr="00D512B0" w:rsidRDefault="00705D46" w:rsidP="00D512B0">
      <w:pPr>
        <w:spacing w:line="480" w:lineRule="auto"/>
        <w:ind w:firstLine="709"/>
        <w:jc w:val="both"/>
        <w:rPr>
          <w:rFonts w:cs="Times New Roman"/>
          <w:sz w:val="24"/>
          <w:szCs w:val="28"/>
          <w:lang w:val="en-US"/>
        </w:rPr>
      </w:pPr>
      <w:r w:rsidRPr="00D512B0">
        <w:rPr>
          <w:rFonts w:cs="Times New Roman"/>
          <w:sz w:val="24"/>
          <w:szCs w:val="28"/>
          <w:lang w:val="en-US"/>
        </w:rPr>
        <w:t>The publicist thought that</w:t>
      </w:r>
      <w:r w:rsidR="001F6685" w:rsidRPr="00D512B0">
        <w:rPr>
          <w:rFonts w:cs="Times New Roman"/>
          <w:sz w:val="24"/>
          <w:szCs w:val="28"/>
          <w:lang w:val="en-US"/>
        </w:rPr>
        <w:t xml:space="preserve"> the blood, language and historical </w:t>
      </w:r>
      <w:r w:rsidR="00320CE9" w:rsidRPr="00D512B0">
        <w:rPr>
          <w:rFonts w:cs="Times New Roman"/>
          <w:sz w:val="24"/>
          <w:szCs w:val="28"/>
          <w:lang w:val="en-US"/>
        </w:rPr>
        <w:t>affinity</w:t>
      </w:r>
      <w:r w:rsidR="001F6685" w:rsidRPr="00D512B0">
        <w:rPr>
          <w:rFonts w:cs="Times New Roman"/>
          <w:sz w:val="24"/>
          <w:szCs w:val="28"/>
          <w:lang w:val="en-US"/>
        </w:rPr>
        <w:t xml:space="preserve"> does not depend on the political connection, therefore</w:t>
      </w:r>
      <w:r w:rsidR="008516A1" w:rsidRPr="00D512B0">
        <w:rPr>
          <w:rFonts w:cs="Times New Roman"/>
          <w:sz w:val="24"/>
          <w:szCs w:val="28"/>
          <w:lang w:val="en-US"/>
        </w:rPr>
        <w:t xml:space="preserve"> it would not weaken in the case of severance</w:t>
      </w:r>
      <w:r w:rsidR="00320CE9" w:rsidRPr="00D512B0">
        <w:rPr>
          <w:rFonts w:cs="Times New Roman"/>
          <w:sz w:val="24"/>
          <w:szCs w:val="28"/>
          <w:lang w:val="en-US"/>
        </w:rPr>
        <w:t xml:space="preserve">. </w:t>
      </w:r>
      <w:r w:rsidR="008516A1" w:rsidRPr="00D512B0">
        <w:rPr>
          <w:rFonts w:cs="Times New Roman"/>
          <w:sz w:val="24"/>
          <w:szCs w:val="28"/>
          <w:lang w:val="en-US"/>
        </w:rPr>
        <w:t>In its turn, a</w:t>
      </w:r>
      <w:r w:rsidR="00320CE9" w:rsidRPr="00D512B0">
        <w:rPr>
          <w:rFonts w:cs="Times New Roman"/>
          <w:sz w:val="24"/>
          <w:szCs w:val="28"/>
          <w:lang w:val="en-US"/>
        </w:rPr>
        <w:t xml:space="preserve">ll speculations about </w:t>
      </w:r>
      <w:r w:rsidR="008516A1" w:rsidRPr="00D512B0">
        <w:rPr>
          <w:rFonts w:cs="Times New Roman"/>
          <w:sz w:val="24"/>
          <w:szCs w:val="28"/>
          <w:lang w:val="en-US"/>
        </w:rPr>
        <w:t xml:space="preserve">the necessity of </w:t>
      </w:r>
      <w:r w:rsidR="00320CE9" w:rsidRPr="00D512B0">
        <w:rPr>
          <w:rFonts w:cs="Times New Roman"/>
          <w:sz w:val="24"/>
          <w:szCs w:val="28"/>
          <w:lang w:val="en-US"/>
        </w:rPr>
        <w:t xml:space="preserve">strong </w:t>
      </w:r>
      <w:r w:rsidR="008516A1" w:rsidRPr="00D512B0">
        <w:rPr>
          <w:rFonts w:cs="Times New Roman"/>
          <w:sz w:val="24"/>
          <w:szCs w:val="28"/>
          <w:lang w:val="en-US"/>
        </w:rPr>
        <w:t>links</w:t>
      </w:r>
      <w:r w:rsidR="00320CE9" w:rsidRPr="00D512B0">
        <w:rPr>
          <w:rFonts w:cs="Times New Roman"/>
          <w:sz w:val="24"/>
          <w:szCs w:val="28"/>
          <w:lang w:val="en-US"/>
        </w:rPr>
        <w:t xml:space="preserve"> with the UK benefited only certain selfish or misguided social groups such as aristocracy, clergy, officers, English immigrants, etc. Thus, the author supposed that complete independence</w:t>
      </w:r>
      <w:r w:rsidR="00325B3A" w:rsidRPr="00D512B0">
        <w:rPr>
          <w:rFonts w:cs="Times New Roman"/>
          <w:sz w:val="24"/>
          <w:szCs w:val="28"/>
          <w:lang w:val="en-US"/>
        </w:rPr>
        <w:t xml:space="preserve"> (self-government)</w:t>
      </w:r>
      <w:r w:rsidR="0049135D" w:rsidRPr="00D512B0">
        <w:rPr>
          <w:rFonts w:cs="Times New Roman"/>
          <w:sz w:val="24"/>
          <w:szCs w:val="28"/>
          <w:lang w:val="en-US"/>
        </w:rPr>
        <w:t xml:space="preserve"> of </w:t>
      </w:r>
      <w:r w:rsidR="00320CE9" w:rsidRPr="00D512B0">
        <w:rPr>
          <w:rFonts w:cs="Times New Roman"/>
          <w:sz w:val="24"/>
          <w:szCs w:val="28"/>
          <w:lang w:val="en-US"/>
        </w:rPr>
        <w:t>Canada is the only positive option for the national prosperity</w:t>
      </w:r>
      <w:r w:rsidR="009017E2">
        <w:rPr>
          <w:rFonts w:cs="Times New Roman"/>
          <w:sz w:val="24"/>
          <w:szCs w:val="28"/>
          <w:lang w:val="en-US"/>
        </w:rPr>
        <w:t xml:space="preserve"> [Smith, 1878]</w:t>
      </w:r>
      <w:r w:rsidR="00320CE9" w:rsidRPr="00D512B0">
        <w:rPr>
          <w:rFonts w:cs="Times New Roman"/>
          <w:sz w:val="24"/>
          <w:szCs w:val="28"/>
          <w:lang w:val="en-US"/>
        </w:rPr>
        <w:t>.</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In the middle of the 1880s G. Smith’s political views transformed into pure continentalism. The publicist became the proponent of the Canadian-American merger which would make the economy of North America soaring and amplify the continental security</w:t>
      </w:r>
      <w:r w:rsidR="006B27A4">
        <w:rPr>
          <w:rFonts w:cs="Times New Roman"/>
          <w:sz w:val="24"/>
          <w:szCs w:val="28"/>
          <w:lang w:val="en-US"/>
        </w:rPr>
        <w:t xml:space="preserve"> </w:t>
      </w:r>
      <w:r w:rsidR="009017E2">
        <w:rPr>
          <w:rFonts w:cs="Times New Roman"/>
          <w:sz w:val="24"/>
          <w:szCs w:val="28"/>
          <w:lang w:val="en-US"/>
        </w:rPr>
        <w:t>[Smith, 1891]</w:t>
      </w:r>
      <w:r w:rsidRPr="00D512B0">
        <w:rPr>
          <w:rFonts w:cs="Times New Roman"/>
          <w:sz w:val="24"/>
          <w:szCs w:val="28"/>
          <w:lang w:val="en-US"/>
        </w:rPr>
        <w:t>. For his part, conservative J. A. Macdonald announced to discredit his opponent that the USA were plotting to annex the Federal Union. That ingenious</w:t>
      </w:r>
      <w:r w:rsidR="005A306B" w:rsidRPr="00D512B0">
        <w:rPr>
          <w:rFonts w:cs="Times New Roman"/>
          <w:sz w:val="24"/>
          <w:szCs w:val="28"/>
          <w:lang w:val="en-US"/>
        </w:rPr>
        <w:t xml:space="preserve"> political</w:t>
      </w:r>
      <w:r w:rsidRPr="00D512B0">
        <w:rPr>
          <w:rFonts w:cs="Times New Roman"/>
          <w:sz w:val="24"/>
          <w:szCs w:val="28"/>
          <w:lang w:val="en-US"/>
        </w:rPr>
        <w:t xml:space="preserve"> maneuver helped him to win the elections in 1891. Canadians voted </w:t>
      </w:r>
      <w:r w:rsidR="008D7289">
        <w:rPr>
          <w:rFonts w:cs="Times New Roman"/>
          <w:sz w:val="24"/>
          <w:szCs w:val="28"/>
          <w:lang w:val="en-US"/>
        </w:rPr>
        <w:t>for the Empire and against the “</w:t>
      </w:r>
      <w:r w:rsidRPr="00D512B0">
        <w:rPr>
          <w:rFonts w:cs="Times New Roman"/>
          <w:sz w:val="24"/>
          <w:szCs w:val="28"/>
          <w:lang w:val="en-US"/>
        </w:rPr>
        <w:t>anti-patriotic</w:t>
      </w:r>
      <w:r w:rsidR="008D7289">
        <w:rPr>
          <w:rFonts w:cs="Times New Roman"/>
          <w:sz w:val="24"/>
          <w:szCs w:val="28"/>
          <w:lang w:val="en-US"/>
        </w:rPr>
        <w:t>”</w:t>
      </w:r>
      <w:r w:rsidRPr="00D512B0">
        <w:rPr>
          <w:rFonts w:cs="Times New Roman"/>
          <w:sz w:val="24"/>
          <w:szCs w:val="28"/>
          <w:lang w:val="en-US"/>
        </w:rPr>
        <w:t xml:space="preserve"> continental alliance. Afterwards the rhetoric of continentalists remained similar but could not find support among political elites anymore. </w:t>
      </w:r>
      <w:r w:rsidR="005A306B" w:rsidRPr="00D512B0">
        <w:rPr>
          <w:rFonts w:cs="Times New Roman"/>
          <w:sz w:val="24"/>
          <w:szCs w:val="28"/>
          <w:lang w:val="en-US"/>
        </w:rPr>
        <w:t>Nevertheless, a</w:t>
      </w:r>
      <w:r w:rsidRPr="00D512B0">
        <w:rPr>
          <w:rFonts w:cs="Times New Roman"/>
          <w:sz w:val="24"/>
          <w:szCs w:val="28"/>
          <w:lang w:val="en-US"/>
        </w:rPr>
        <w:t>t the beginning of the 20</w:t>
      </w:r>
      <w:r w:rsidRPr="00D512B0">
        <w:rPr>
          <w:rFonts w:cs="Times New Roman"/>
          <w:sz w:val="24"/>
          <w:szCs w:val="28"/>
          <w:vertAlign w:val="superscript"/>
          <w:lang w:val="en-US"/>
        </w:rPr>
        <w:t>th</w:t>
      </w:r>
      <w:r w:rsidRPr="00D512B0">
        <w:rPr>
          <w:rFonts w:cs="Times New Roman"/>
          <w:sz w:val="24"/>
          <w:szCs w:val="28"/>
          <w:lang w:val="en-US"/>
        </w:rPr>
        <w:t xml:space="preserve"> century G. Smith expressed the hope that someday a mass migration of Americans to Canada will erase the meaningless frontiers dividing two nations of North America</w:t>
      </w:r>
      <w:r w:rsidR="006B27A4">
        <w:rPr>
          <w:rFonts w:cs="Times New Roman"/>
          <w:sz w:val="24"/>
          <w:szCs w:val="28"/>
          <w:lang w:val="en-US"/>
        </w:rPr>
        <w:t xml:space="preserve"> </w:t>
      </w:r>
      <w:r w:rsidR="009017E2">
        <w:rPr>
          <w:rFonts w:cs="Times New Roman"/>
          <w:sz w:val="24"/>
          <w:szCs w:val="28"/>
          <w:lang w:val="en-US"/>
        </w:rPr>
        <w:t>[Smith, 1904]</w:t>
      </w:r>
      <w:r w:rsidRPr="00D512B0">
        <w:rPr>
          <w:rFonts w:cs="Times New Roman"/>
          <w:sz w:val="24"/>
          <w:szCs w:val="28"/>
          <w:lang w:val="en-US"/>
        </w:rPr>
        <w:t xml:space="preserve">. </w:t>
      </w:r>
    </w:p>
    <w:p w:rsidR="00320CE9" w:rsidRPr="00D512B0" w:rsidRDefault="00320CE9" w:rsidP="00D512B0">
      <w:pPr>
        <w:spacing w:line="480" w:lineRule="auto"/>
        <w:ind w:firstLine="709"/>
        <w:jc w:val="both"/>
        <w:rPr>
          <w:rFonts w:cs="Times New Roman"/>
          <w:sz w:val="24"/>
          <w:szCs w:val="28"/>
          <w:lang w:val="en-US"/>
        </w:rPr>
      </w:pPr>
      <w:r w:rsidRPr="00D512B0">
        <w:rPr>
          <w:rFonts w:cs="Times New Roman"/>
          <w:sz w:val="24"/>
          <w:szCs w:val="28"/>
          <w:lang w:val="en-US"/>
        </w:rPr>
        <w:t>Thus, the Canadian arduous way towards its political existence as a nation was between pro-British imperialism and pro-American continentalism. It can be concluded that during the last third of the 19</w:t>
      </w:r>
      <w:r w:rsidRPr="00D512B0">
        <w:rPr>
          <w:rFonts w:cs="Times New Roman"/>
          <w:sz w:val="24"/>
          <w:szCs w:val="28"/>
          <w:vertAlign w:val="superscript"/>
          <w:lang w:val="en-US"/>
        </w:rPr>
        <w:t>th</w:t>
      </w:r>
      <w:r w:rsidRPr="00D512B0">
        <w:rPr>
          <w:rFonts w:cs="Times New Roman"/>
          <w:sz w:val="24"/>
          <w:szCs w:val="28"/>
          <w:lang w:val="en-US"/>
        </w:rPr>
        <w:t xml:space="preserve"> century the Canadian political thought recognizing the uniqueness of the Dominion was striving to find the national identity in the inextricable link between Canada and the whole British Empire in the form of the Imp</w:t>
      </w:r>
      <w:r w:rsidR="008D7289">
        <w:rPr>
          <w:rFonts w:cs="Times New Roman"/>
          <w:sz w:val="24"/>
          <w:szCs w:val="28"/>
          <w:lang w:val="en-US"/>
        </w:rPr>
        <w:t>erial Federation project. Such “imperialism”</w:t>
      </w:r>
      <w:r w:rsidRPr="00D512B0">
        <w:rPr>
          <w:rFonts w:cs="Times New Roman"/>
          <w:sz w:val="24"/>
          <w:szCs w:val="28"/>
          <w:lang w:val="en-US"/>
        </w:rPr>
        <w:t xml:space="preserve"> demonstrated </w:t>
      </w:r>
      <w:r w:rsidRPr="00D512B0">
        <w:rPr>
          <w:rFonts w:cs="Times New Roman"/>
          <w:sz w:val="24"/>
          <w:szCs w:val="28"/>
          <w:lang w:val="en-US"/>
        </w:rPr>
        <w:lastRenderedPageBreak/>
        <w:t>the will of the Canadian Federal Union to act as the unalienable, original and self-worth part of Great Britain. On the other hand, the political theory of continentalism notwithstanding its historical failure had also played an important role in the formation of the Canadian identity. Being explicitly counter to the official ideological line the teaching of G. Smith urged the Canadian citizens, who were unwilling to integrate with the USA, to rally behind realizing the commonality of their destinies and incited the government to struggle against the U.S. expansion. In the end, despite frequent proposals of business elites and various continentalist projects oriented at either partial or complete integration with the USA, the Canadians in general were more concerned about equitable partner</w:t>
      </w:r>
      <w:r w:rsidR="009B1D38" w:rsidRPr="00D512B0">
        <w:rPr>
          <w:rFonts w:cs="Times New Roman"/>
          <w:sz w:val="24"/>
          <w:szCs w:val="28"/>
          <w:lang w:val="en-US"/>
        </w:rPr>
        <w:t xml:space="preserve">ship with the UK stressing that </w:t>
      </w:r>
      <w:r w:rsidRPr="00D512B0">
        <w:rPr>
          <w:rFonts w:cs="Times New Roman"/>
          <w:sz w:val="24"/>
          <w:szCs w:val="28"/>
          <w:lang w:val="en-US"/>
        </w:rPr>
        <w:t>their own national interests could not be reduced to the English ones anymore</w:t>
      </w:r>
      <w:r w:rsidR="006B27A4">
        <w:rPr>
          <w:rFonts w:cs="Times New Roman"/>
          <w:sz w:val="24"/>
          <w:szCs w:val="28"/>
          <w:lang w:val="en-US"/>
        </w:rPr>
        <w:t xml:space="preserve"> </w:t>
      </w:r>
      <w:r w:rsidR="009017E2">
        <w:rPr>
          <w:rFonts w:cs="Times New Roman"/>
          <w:sz w:val="24"/>
          <w:szCs w:val="28"/>
          <w:lang w:val="en-US"/>
        </w:rPr>
        <w:t>[</w:t>
      </w:r>
      <w:r w:rsidR="009017E2" w:rsidRPr="009017E2">
        <w:rPr>
          <w:rFonts w:cs="Times New Roman"/>
          <w:sz w:val="24"/>
          <w:szCs w:val="28"/>
          <w:lang w:val="en-US"/>
        </w:rPr>
        <w:t>Nokhrin</w:t>
      </w:r>
      <w:r w:rsidR="009017E2">
        <w:rPr>
          <w:rFonts w:cs="Times New Roman"/>
          <w:sz w:val="24"/>
          <w:szCs w:val="28"/>
          <w:lang w:val="en-US"/>
        </w:rPr>
        <w:t>, 2012]</w:t>
      </w:r>
      <w:r w:rsidRPr="00D512B0">
        <w:rPr>
          <w:rFonts w:cs="Times New Roman"/>
          <w:sz w:val="24"/>
          <w:szCs w:val="28"/>
          <w:lang w:val="en-US"/>
        </w:rPr>
        <w:t xml:space="preserve">. </w:t>
      </w:r>
    </w:p>
    <w:p w:rsidR="00320CE9" w:rsidRPr="00D512B0" w:rsidRDefault="00320CE9" w:rsidP="00D512B0">
      <w:pPr>
        <w:spacing w:line="480" w:lineRule="auto"/>
        <w:ind w:firstLine="709"/>
        <w:jc w:val="both"/>
        <w:rPr>
          <w:rFonts w:cs="Times New Roman"/>
          <w:sz w:val="24"/>
          <w:szCs w:val="28"/>
          <w:lang w:val="en-US"/>
        </w:rPr>
      </w:pPr>
    </w:p>
    <w:p w:rsidR="00320CE9" w:rsidRPr="00D512B0" w:rsidRDefault="00363553" w:rsidP="00D512B0">
      <w:pPr>
        <w:spacing w:after="160" w:line="480" w:lineRule="auto"/>
        <w:jc w:val="center"/>
        <w:rPr>
          <w:rFonts w:cs="Times New Roman"/>
          <w:b/>
          <w:sz w:val="24"/>
          <w:szCs w:val="28"/>
          <w:lang w:val="en-US"/>
        </w:rPr>
      </w:pPr>
      <w:r>
        <w:rPr>
          <w:rFonts w:cs="Times New Roman"/>
          <w:b/>
          <w:sz w:val="24"/>
          <w:szCs w:val="28"/>
          <w:lang w:val="en-US"/>
        </w:rPr>
        <w:t>References</w:t>
      </w:r>
    </w:p>
    <w:p w:rsidR="00A44883" w:rsidRDefault="00A44883" w:rsidP="00D512B0">
      <w:pPr>
        <w:spacing w:line="480" w:lineRule="auto"/>
        <w:jc w:val="both"/>
        <w:rPr>
          <w:rFonts w:cs="Times New Roman"/>
          <w:sz w:val="24"/>
          <w:szCs w:val="28"/>
          <w:lang w:val="en-US"/>
        </w:rPr>
      </w:pPr>
      <w:r>
        <w:rPr>
          <w:rFonts w:cs="Times New Roman"/>
          <w:sz w:val="24"/>
          <w:szCs w:val="28"/>
          <w:lang w:val="en-US"/>
        </w:rPr>
        <w:t xml:space="preserve">1. </w:t>
      </w:r>
      <w:r w:rsidRPr="00A44883">
        <w:rPr>
          <w:rFonts w:cs="Times New Roman"/>
          <w:b/>
          <w:sz w:val="24"/>
          <w:szCs w:val="28"/>
          <w:lang w:val="en-US"/>
        </w:rPr>
        <w:t>Bourinot, J.G.</w:t>
      </w:r>
      <w:r w:rsidRPr="00A44883">
        <w:rPr>
          <w:rFonts w:cs="Times New Roman"/>
          <w:i/>
          <w:sz w:val="24"/>
          <w:szCs w:val="28"/>
          <w:lang w:val="en-US"/>
        </w:rPr>
        <w:t xml:space="preserve"> </w:t>
      </w:r>
      <w:r>
        <w:rPr>
          <w:rFonts w:cs="Times New Roman"/>
          <w:sz w:val="24"/>
          <w:szCs w:val="28"/>
          <w:lang w:val="en-US"/>
        </w:rPr>
        <w:t xml:space="preserve">1880. </w:t>
      </w:r>
      <w:r w:rsidRPr="00A44883">
        <w:rPr>
          <w:rFonts w:cs="Times New Roman"/>
          <w:i/>
          <w:sz w:val="24"/>
          <w:szCs w:val="28"/>
          <w:lang w:val="en-US"/>
        </w:rPr>
        <w:t>The National Development of Canada</w:t>
      </w:r>
      <w:r>
        <w:rPr>
          <w:rFonts w:cs="Times New Roman"/>
          <w:sz w:val="24"/>
          <w:szCs w:val="28"/>
          <w:lang w:val="en-US"/>
        </w:rPr>
        <w:t xml:space="preserve"> in </w:t>
      </w:r>
      <w:r w:rsidRPr="00A44883">
        <w:rPr>
          <w:rFonts w:cs="Times New Roman"/>
          <w:i/>
          <w:sz w:val="24"/>
          <w:szCs w:val="28"/>
          <w:lang w:val="en-US"/>
        </w:rPr>
        <w:t>Proceedings of the Royal Colonial Institute</w:t>
      </w:r>
      <w:r w:rsidRPr="00A44883">
        <w:rPr>
          <w:rFonts w:cs="Times New Roman"/>
          <w:sz w:val="24"/>
          <w:szCs w:val="28"/>
          <w:lang w:val="en-US"/>
        </w:rPr>
        <w:t xml:space="preserve"> 11: 88–132.</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t>2</w:t>
      </w:r>
      <w:r w:rsidR="00363553">
        <w:rPr>
          <w:rFonts w:cs="Times New Roman"/>
          <w:sz w:val="24"/>
          <w:szCs w:val="28"/>
          <w:lang w:val="en-US"/>
        </w:rPr>
        <w:t xml:space="preserve">. </w:t>
      </w:r>
      <w:r w:rsidR="00363553" w:rsidRPr="00363553">
        <w:rPr>
          <w:rFonts w:cs="Times New Roman"/>
          <w:b/>
          <w:sz w:val="24"/>
          <w:szCs w:val="28"/>
          <w:lang w:val="en-US"/>
        </w:rPr>
        <w:t xml:space="preserve">Bourinot, </w:t>
      </w:r>
      <w:r w:rsidR="00320CE9" w:rsidRPr="00363553">
        <w:rPr>
          <w:rFonts w:cs="Times New Roman"/>
          <w:b/>
          <w:sz w:val="24"/>
          <w:szCs w:val="28"/>
          <w:lang w:val="en-US"/>
        </w:rPr>
        <w:t>J.G</w:t>
      </w:r>
      <w:r w:rsidR="00320CE9" w:rsidRPr="00D512B0">
        <w:rPr>
          <w:rFonts w:cs="Times New Roman"/>
          <w:i/>
          <w:sz w:val="24"/>
          <w:szCs w:val="28"/>
          <w:lang w:val="en-US"/>
        </w:rPr>
        <w:t>.</w:t>
      </w:r>
      <w:r w:rsidR="00EE2EFD">
        <w:rPr>
          <w:rFonts w:cs="Times New Roman"/>
          <w:sz w:val="24"/>
          <w:szCs w:val="28"/>
          <w:lang w:val="en-US"/>
        </w:rPr>
        <w:t xml:space="preserve"> </w:t>
      </w:r>
      <w:r w:rsidR="00363553">
        <w:rPr>
          <w:rFonts w:cs="Times New Roman"/>
          <w:sz w:val="24"/>
          <w:szCs w:val="28"/>
          <w:lang w:val="en-US"/>
        </w:rPr>
        <w:t xml:space="preserve">1892. </w:t>
      </w:r>
      <w:r w:rsidR="00320CE9" w:rsidRPr="00A44883">
        <w:rPr>
          <w:rFonts w:cs="Times New Roman"/>
          <w:i/>
          <w:sz w:val="24"/>
          <w:szCs w:val="28"/>
          <w:lang w:val="en-US"/>
        </w:rPr>
        <w:t>The English Char</w:t>
      </w:r>
      <w:r w:rsidR="006B27A4" w:rsidRPr="00A44883">
        <w:rPr>
          <w:rFonts w:cs="Times New Roman"/>
          <w:i/>
          <w:sz w:val="24"/>
          <w:szCs w:val="28"/>
          <w:lang w:val="en-US"/>
        </w:rPr>
        <w:t>acter of Canadian Institutions</w:t>
      </w:r>
      <w:r w:rsidR="006B27A4">
        <w:rPr>
          <w:rFonts w:cs="Times New Roman"/>
          <w:sz w:val="24"/>
          <w:szCs w:val="28"/>
          <w:lang w:val="en-US"/>
        </w:rPr>
        <w:t xml:space="preserve"> in </w:t>
      </w:r>
      <w:r w:rsidR="00320CE9" w:rsidRPr="00D512B0">
        <w:rPr>
          <w:rFonts w:cs="Times New Roman"/>
          <w:i/>
          <w:sz w:val="24"/>
          <w:szCs w:val="28"/>
          <w:lang w:val="en-US"/>
        </w:rPr>
        <w:t>The Contemporary Review</w:t>
      </w:r>
      <w:r w:rsidR="006B27A4">
        <w:rPr>
          <w:rFonts w:cs="Times New Roman"/>
          <w:sz w:val="24"/>
          <w:szCs w:val="28"/>
          <w:lang w:val="en-US"/>
        </w:rPr>
        <w:t xml:space="preserve">: </w:t>
      </w:r>
      <w:r w:rsidR="00320CE9" w:rsidRPr="00D512B0">
        <w:rPr>
          <w:rFonts w:cs="Times New Roman"/>
          <w:sz w:val="24"/>
          <w:szCs w:val="28"/>
          <w:lang w:val="en-US"/>
        </w:rPr>
        <w:t>590–608.</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t>3</w:t>
      </w:r>
      <w:r w:rsidR="00320CE9" w:rsidRPr="00D512B0">
        <w:rPr>
          <w:rFonts w:cs="Times New Roman"/>
          <w:sz w:val="24"/>
          <w:szCs w:val="28"/>
          <w:lang w:val="en-US"/>
        </w:rPr>
        <w:t xml:space="preserve">. </w:t>
      </w:r>
      <w:r w:rsidR="00320CE9" w:rsidRPr="006B27A4">
        <w:rPr>
          <w:rFonts w:cs="Times New Roman"/>
          <w:b/>
          <w:sz w:val="24"/>
          <w:szCs w:val="28"/>
          <w:lang w:val="en-US"/>
        </w:rPr>
        <w:t>Cunningham</w:t>
      </w:r>
      <w:r w:rsidR="006B27A4" w:rsidRPr="006B27A4">
        <w:rPr>
          <w:rFonts w:cs="Times New Roman"/>
          <w:b/>
          <w:sz w:val="24"/>
          <w:szCs w:val="28"/>
          <w:lang w:val="en-US"/>
        </w:rPr>
        <w:t>,</w:t>
      </w:r>
      <w:r w:rsidR="00320CE9" w:rsidRPr="006B27A4">
        <w:rPr>
          <w:rFonts w:cs="Times New Roman"/>
          <w:b/>
          <w:sz w:val="24"/>
          <w:szCs w:val="28"/>
          <w:lang w:val="en-US"/>
        </w:rPr>
        <w:t xml:space="preserve"> G. C.</w:t>
      </w:r>
      <w:r w:rsidR="00EE2EFD">
        <w:rPr>
          <w:rFonts w:cs="Times New Roman"/>
          <w:sz w:val="24"/>
          <w:szCs w:val="28"/>
          <w:lang w:val="en-US"/>
        </w:rPr>
        <w:t xml:space="preserve"> </w:t>
      </w:r>
      <w:r w:rsidR="006B27A4">
        <w:rPr>
          <w:rFonts w:cs="Times New Roman"/>
          <w:sz w:val="24"/>
          <w:szCs w:val="28"/>
          <w:lang w:val="en-US"/>
        </w:rPr>
        <w:t xml:space="preserve">1880. </w:t>
      </w:r>
      <w:r w:rsidR="00320CE9" w:rsidRPr="00A44883">
        <w:rPr>
          <w:rFonts w:cs="Times New Roman"/>
          <w:i/>
          <w:sz w:val="24"/>
          <w:szCs w:val="28"/>
          <w:lang w:val="en-US"/>
        </w:rPr>
        <w:t>Federatio</w:t>
      </w:r>
      <w:r w:rsidR="001A5A4E" w:rsidRPr="00A44883">
        <w:rPr>
          <w:rFonts w:cs="Times New Roman"/>
          <w:i/>
          <w:sz w:val="24"/>
          <w:szCs w:val="28"/>
          <w:lang w:val="en-US"/>
        </w:rPr>
        <w:t>n, Annexation, or Independence</w:t>
      </w:r>
      <w:r w:rsidR="001A5A4E">
        <w:rPr>
          <w:rFonts w:cs="Times New Roman"/>
          <w:sz w:val="24"/>
          <w:szCs w:val="28"/>
          <w:lang w:val="en-US"/>
        </w:rPr>
        <w:t xml:space="preserve"> in </w:t>
      </w:r>
      <w:r w:rsidR="00320CE9" w:rsidRPr="00D512B0">
        <w:rPr>
          <w:rFonts w:cs="Times New Roman"/>
          <w:i/>
          <w:sz w:val="24"/>
          <w:szCs w:val="28"/>
          <w:lang w:val="en-US"/>
        </w:rPr>
        <w:t>Rose-Belford’s Canadian Monthly and National Review</w:t>
      </w:r>
      <w:r w:rsidR="001A5A4E">
        <w:rPr>
          <w:rFonts w:cs="Times New Roman"/>
          <w:sz w:val="24"/>
          <w:szCs w:val="28"/>
          <w:lang w:val="en-US"/>
        </w:rPr>
        <w:t xml:space="preserve"> 4</w:t>
      </w:r>
      <w:r w:rsidR="001A5A4E" w:rsidRPr="001A5A4E">
        <w:rPr>
          <w:rFonts w:cs="Times New Roman"/>
          <w:sz w:val="24"/>
          <w:szCs w:val="28"/>
          <w:lang w:val="en-US"/>
        </w:rPr>
        <w:t xml:space="preserve">: </w:t>
      </w:r>
      <w:r w:rsidR="00320CE9" w:rsidRPr="00D512B0">
        <w:rPr>
          <w:rFonts w:cs="Times New Roman"/>
          <w:sz w:val="24"/>
          <w:szCs w:val="28"/>
          <w:lang w:val="en-US"/>
        </w:rPr>
        <w:t>242–252.</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t>4</w:t>
      </w:r>
      <w:r w:rsidR="00320CE9" w:rsidRPr="00D512B0">
        <w:rPr>
          <w:rFonts w:cs="Times New Roman"/>
          <w:sz w:val="24"/>
          <w:szCs w:val="28"/>
          <w:lang w:val="en-US"/>
        </w:rPr>
        <w:t xml:space="preserve">. </w:t>
      </w:r>
      <w:r w:rsidR="00320CE9" w:rsidRPr="001A5A4E">
        <w:rPr>
          <w:rFonts w:cs="Times New Roman"/>
          <w:b/>
          <w:sz w:val="24"/>
          <w:szCs w:val="28"/>
          <w:lang w:val="en-US"/>
        </w:rPr>
        <w:t>Jarvis</w:t>
      </w:r>
      <w:r w:rsidR="001A5A4E" w:rsidRPr="001A5A4E">
        <w:rPr>
          <w:rFonts w:cs="Times New Roman"/>
          <w:b/>
          <w:sz w:val="24"/>
          <w:szCs w:val="28"/>
          <w:lang w:val="en-US"/>
        </w:rPr>
        <w:t>,</w:t>
      </w:r>
      <w:r w:rsidR="00320CE9" w:rsidRPr="001A5A4E">
        <w:rPr>
          <w:rFonts w:cs="Times New Roman"/>
          <w:b/>
          <w:sz w:val="24"/>
          <w:szCs w:val="28"/>
          <w:lang w:val="en-US"/>
        </w:rPr>
        <w:t xml:space="preserve"> S. M.</w:t>
      </w:r>
      <w:r w:rsidR="00EE2EFD">
        <w:rPr>
          <w:rFonts w:cs="Times New Roman"/>
          <w:sz w:val="24"/>
          <w:szCs w:val="28"/>
          <w:lang w:val="en-US"/>
        </w:rPr>
        <w:t xml:space="preserve"> </w:t>
      </w:r>
      <w:r w:rsidR="001A5A4E">
        <w:rPr>
          <w:rFonts w:cs="Times New Roman"/>
          <w:sz w:val="24"/>
          <w:szCs w:val="28"/>
          <w:lang w:val="en-US"/>
        </w:rPr>
        <w:t xml:space="preserve">1880. </w:t>
      </w:r>
      <w:r w:rsidR="00320CE9" w:rsidRPr="00A44883">
        <w:rPr>
          <w:rFonts w:cs="Times New Roman"/>
          <w:i/>
          <w:sz w:val="24"/>
          <w:szCs w:val="28"/>
          <w:lang w:val="en-US"/>
        </w:rPr>
        <w:t>Imperial F</w:t>
      </w:r>
      <w:r w:rsidR="001A5A4E" w:rsidRPr="00A44883">
        <w:rPr>
          <w:rFonts w:cs="Times New Roman"/>
          <w:i/>
          <w:sz w:val="24"/>
          <w:szCs w:val="28"/>
          <w:lang w:val="en-US"/>
        </w:rPr>
        <w:t>ederation and Canadian Defenses</w:t>
      </w:r>
      <w:r w:rsidR="001A5A4E">
        <w:rPr>
          <w:rFonts w:cs="Times New Roman"/>
          <w:sz w:val="24"/>
          <w:szCs w:val="28"/>
          <w:lang w:val="en-US"/>
        </w:rPr>
        <w:t xml:space="preserve"> in</w:t>
      </w:r>
      <w:r w:rsidR="00320CE9" w:rsidRPr="00D512B0">
        <w:rPr>
          <w:rFonts w:cs="Times New Roman"/>
          <w:sz w:val="24"/>
          <w:szCs w:val="28"/>
          <w:lang w:val="en-US"/>
        </w:rPr>
        <w:t xml:space="preserve"> </w:t>
      </w:r>
      <w:r w:rsidR="00320CE9" w:rsidRPr="00D512B0">
        <w:rPr>
          <w:rFonts w:cs="Times New Roman"/>
          <w:i/>
          <w:sz w:val="24"/>
          <w:szCs w:val="28"/>
          <w:lang w:val="en-US"/>
        </w:rPr>
        <w:t>Rose-Belford’s Canadian Monthly and National Review</w:t>
      </w:r>
      <w:r w:rsidR="001A5A4E">
        <w:rPr>
          <w:rFonts w:cs="Times New Roman"/>
          <w:sz w:val="24"/>
          <w:szCs w:val="28"/>
          <w:lang w:val="en-US"/>
        </w:rPr>
        <w:t xml:space="preserve"> 4</w:t>
      </w:r>
      <w:r w:rsidR="001A5A4E" w:rsidRPr="001A5A4E">
        <w:rPr>
          <w:rFonts w:cs="Times New Roman"/>
          <w:sz w:val="24"/>
          <w:szCs w:val="28"/>
          <w:lang w:val="en-US"/>
        </w:rPr>
        <w:t xml:space="preserve">: </w:t>
      </w:r>
      <w:r w:rsidR="00320CE9" w:rsidRPr="00D512B0">
        <w:rPr>
          <w:rFonts w:cs="Times New Roman"/>
          <w:sz w:val="24"/>
          <w:szCs w:val="28"/>
          <w:lang w:val="en-US"/>
        </w:rPr>
        <w:t>449–458.</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t>5</w:t>
      </w:r>
      <w:r w:rsidR="00320CE9" w:rsidRPr="00D512B0">
        <w:rPr>
          <w:rFonts w:cs="Times New Roman"/>
          <w:sz w:val="24"/>
          <w:szCs w:val="28"/>
          <w:lang w:val="en-US"/>
        </w:rPr>
        <w:t xml:space="preserve">. </w:t>
      </w:r>
      <w:r w:rsidR="00320CE9" w:rsidRPr="001A5A4E">
        <w:rPr>
          <w:rFonts w:cs="Times New Roman"/>
          <w:b/>
          <w:sz w:val="24"/>
          <w:szCs w:val="28"/>
          <w:lang w:val="en-US"/>
        </w:rPr>
        <w:t>Lindsey</w:t>
      </w:r>
      <w:r w:rsidR="001A5A4E" w:rsidRPr="001A5A4E">
        <w:rPr>
          <w:rFonts w:cs="Times New Roman"/>
          <w:b/>
          <w:sz w:val="24"/>
          <w:szCs w:val="28"/>
          <w:lang w:val="en-US"/>
        </w:rPr>
        <w:t>,</w:t>
      </w:r>
      <w:r w:rsidR="00320CE9" w:rsidRPr="001A5A4E">
        <w:rPr>
          <w:rFonts w:cs="Times New Roman"/>
          <w:b/>
          <w:sz w:val="24"/>
          <w:szCs w:val="28"/>
          <w:lang w:val="en-US"/>
        </w:rPr>
        <w:t xml:space="preserve"> Ch.</w:t>
      </w:r>
      <w:r w:rsidR="00EE2EFD">
        <w:rPr>
          <w:rFonts w:cs="Times New Roman"/>
          <w:sz w:val="24"/>
          <w:szCs w:val="28"/>
          <w:lang w:val="en-US"/>
        </w:rPr>
        <w:t xml:space="preserve"> </w:t>
      </w:r>
      <w:r w:rsidR="001A5A4E">
        <w:rPr>
          <w:rFonts w:cs="Times New Roman"/>
          <w:sz w:val="24"/>
          <w:szCs w:val="28"/>
          <w:lang w:val="en-US"/>
        </w:rPr>
        <w:t xml:space="preserve">1872. </w:t>
      </w:r>
      <w:r w:rsidR="001A5A4E" w:rsidRPr="00A44883">
        <w:rPr>
          <w:rFonts w:cs="Times New Roman"/>
          <w:i/>
          <w:sz w:val="24"/>
          <w:szCs w:val="28"/>
          <w:lang w:val="en-US"/>
        </w:rPr>
        <w:t>A North American Zollverein</w:t>
      </w:r>
      <w:r w:rsidR="001A5A4E">
        <w:rPr>
          <w:rFonts w:cs="Times New Roman"/>
          <w:sz w:val="24"/>
          <w:szCs w:val="28"/>
          <w:lang w:val="en-US"/>
        </w:rPr>
        <w:t xml:space="preserve"> in</w:t>
      </w:r>
      <w:r w:rsidR="00320CE9" w:rsidRPr="00D512B0">
        <w:rPr>
          <w:rFonts w:cs="Times New Roman"/>
          <w:sz w:val="24"/>
          <w:szCs w:val="28"/>
          <w:lang w:val="en-US"/>
        </w:rPr>
        <w:t xml:space="preserve"> </w:t>
      </w:r>
      <w:r w:rsidR="00320CE9" w:rsidRPr="00D512B0">
        <w:rPr>
          <w:rFonts w:cs="Times New Roman"/>
          <w:i/>
          <w:sz w:val="24"/>
          <w:szCs w:val="28"/>
          <w:lang w:val="en-US"/>
        </w:rPr>
        <w:t>Rose-Belford’s Canadian Monthly and National Review</w:t>
      </w:r>
      <w:r w:rsidR="001A5A4E">
        <w:rPr>
          <w:rFonts w:cs="Times New Roman"/>
          <w:sz w:val="24"/>
          <w:szCs w:val="28"/>
          <w:lang w:val="en-US"/>
        </w:rPr>
        <w:t xml:space="preserve"> 1: </w:t>
      </w:r>
      <w:r w:rsidR="00320CE9" w:rsidRPr="00D512B0">
        <w:rPr>
          <w:rFonts w:cs="Times New Roman"/>
          <w:sz w:val="24"/>
          <w:szCs w:val="28"/>
          <w:lang w:val="en-US"/>
        </w:rPr>
        <w:t>132–136.</w:t>
      </w:r>
    </w:p>
    <w:p w:rsidR="00320CE9" w:rsidRPr="00B9201B" w:rsidRDefault="00A44883" w:rsidP="00D512B0">
      <w:pPr>
        <w:spacing w:line="480" w:lineRule="auto"/>
        <w:jc w:val="both"/>
        <w:rPr>
          <w:rFonts w:cs="Times New Roman"/>
          <w:sz w:val="24"/>
          <w:szCs w:val="28"/>
          <w:lang w:val="en-US"/>
        </w:rPr>
      </w:pPr>
      <w:r>
        <w:rPr>
          <w:rFonts w:cs="Times New Roman"/>
          <w:sz w:val="24"/>
          <w:szCs w:val="28"/>
          <w:lang w:val="en-US"/>
        </w:rPr>
        <w:t>6</w:t>
      </w:r>
      <w:r w:rsidR="00320CE9" w:rsidRPr="00D512B0">
        <w:rPr>
          <w:rFonts w:cs="Times New Roman"/>
          <w:sz w:val="24"/>
          <w:szCs w:val="28"/>
          <w:lang w:val="en-US"/>
        </w:rPr>
        <w:t xml:space="preserve">. </w:t>
      </w:r>
      <w:r w:rsidR="00320CE9" w:rsidRPr="001A5A4E">
        <w:rPr>
          <w:rFonts w:cs="Times New Roman"/>
          <w:b/>
          <w:sz w:val="24"/>
          <w:szCs w:val="28"/>
          <w:lang w:val="en-US"/>
        </w:rPr>
        <w:t>Mathews</w:t>
      </w:r>
      <w:r w:rsidR="001A5A4E" w:rsidRPr="001A5A4E">
        <w:rPr>
          <w:rFonts w:cs="Times New Roman"/>
          <w:b/>
          <w:sz w:val="24"/>
          <w:szCs w:val="28"/>
          <w:lang w:val="en-US"/>
        </w:rPr>
        <w:t>,</w:t>
      </w:r>
      <w:r w:rsidR="00320CE9" w:rsidRPr="001A5A4E">
        <w:rPr>
          <w:rFonts w:cs="Times New Roman"/>
          <w:b/>
          <w:sz w:val="24"/>
          <w:szCs w:val="28"/>
          <w:lang w:val="en-US"/>
        </w:rPr>
        <w:t xml:space="preserve"> J.</w:t>
      </w:r>
      <w:r w:rsidR="00320CE9" w:rsidRPr="00D512B0">
        <w:rPr>
          <w:rFonts w:cs="Times New Roman"/>
          <w:sz w:val="24"/>
          <w:szCs w:val="28"/>
          <w:lang w:val="en-US"/>
        </w:rPr>
        <w:t xml:space="preserve"> </w:t>
      </w:r>
      <w:r w:rsidR="001A5A4E">
        <w:rPr>
          <w:rFonts w:cs="Times New Roman"/>
          <w:sz w:val="24"/>
          <w:szCs w:val="28"/>
          <w:lang w:val="en-US"/>
        </w:rPr>
        <w:t xml:space="preserve">1872. </w:t>
      </w:r>
      <w:r w:rsidR="00320CE9" w:rsidRPr="00D512B0">
        <w:rPr>
          <w:rFonts w:cs="Times New Roman"/>
          <w:i/>
          <w:sz w:val="24"/>
          <w:szCs w:val="28"/>
          <w:lang w:val="en-US"/>
        </w:rPr>
        <w:t>A Colonist on the Colonial Question</w:t>
      </w:r>
      <w:r w:rsidR="00FA2E38">
        <w:rPr>
          <w:rFonts w:cs="Times New Roman"/>
          <w:sz w:val="24"/>
          <w:szCs w:val="28"/>
          <w:lang w:val="en-US"/>
        </w:rPr>
        <w:t>. London: Longmans, Green, and Co.</w:t>
      </w:r>
    </w:p>
    <w:p w:rsidR="00C2312E" w:rsidRPr="00D512B0" w:rsidRDefault="00A44883" w:rsidP="00D512B0">
      <w:pPr>
        <w:spacing w:line="480" w:lineRule="auto"/>
        <w:jc w:val="both"/>
        <w:rPr>
          <w:rFonts w:cs="Times New Roman"/>
          <w:sz w:val="24"/>
          <w:szCs w:val="28"/>
          <w:lang w:val="en-US"/>
        </w:rPr>
      </w:pPr>
      <w:r>
        <w:rPr>
          <w:rFonts w:cs="Times New Roman"/>
          <w:sz w:val="24"/>
          <w:szCs w:val="28"/>
          <w:lang w:val="en-US"/>
        </w:rPr>
        <w:t>7</w:t>
      </w:r>
      <w:r w:rsidR="00C2312E" w:rsidRPr="00D512B0">
        <w:rPr>
          <w:rFonts w:cs="Times New Roman"/>
          <w:sz w:val="24"/>
          <w:szCs w:val="28"/>
          <w:lang w:val="en-US"/>
        </w:rPr>
        <w:t xml:space="preserve">. </w:t>
      </w:r>
      <w:r w:rsidR="00C2312E" w:rsidRPr="00EE2EFD">
        <w:rPr>
          <w:rFonts w:cs="Times New Roman"/>
          <w:b/>
          <w:sz w:val="24"/>
          <w:szCs w:val="28"/>
          <w:lang w:val="en-US"/>
        </w:rPr>
        <w:t>Nokhrin</w:t>
      </w:r>
      <w:r w:rsidR="00EE2EFD" w:rsidRPr="00EE2EFD">
        <w:rPr>
          <w:rFonts w:cs="Times New Roman"/>
          <w:b/>
          <w:sz w:val="24"/>
          <w:szCs w:val="28"/>
          <w:lang w:val="en-US"/>
        </w:rPr>
        <w:t>,</w:t>
      </w:r>
      <w:r w:rsidR="00C2312E" w:rsidRPr="00EE2EFD">
        <w:rPr>
          <w:rFonts w:cs="Times New Roman"/>
          <w:b/>
          <w:sz w:val="24"/>
          <w:szCs w:val="28"/>
          <w:lang w:val="en-US"/>
        </w:rPr>
        <w:t xml:space="preserve"> I. M.</w:t>
      </w:r>
      <w:r w:rsidR="00C2312E" w:rsidRPr="00D512B0">
        <w:rPr>
          <w:rFonts w:cs="Times New Roman"/>
          <w:sz w:val="24"/>
          <w:szCs w:val="28"/>
          <w:lang w:val="en-US"/>
        </w:rPr>
        <w:t xml:space="preserve"> </w:t>
      </w:r>
      <w:r w:rsidR="00EE2EFD">
        <w:rPr>
          <w:rFonts w:cs="Times New Roman"/>
          <w:sz w:val="24"/>
          <w:szCs w:val="28"/>
          <w:lang w:val="en-US"/>
        </w:rPr>
        <w:t xml:space="preserve">2012. </w:t>
      </w:r>
      <w:r w:rsidR="00C2312E" w:rsidRPr="00EE2EFD">
        <w:rPr>
          <w:rFonts w:cs="Times New Roman"/>
          <w:i/>
          <w:sz w:val="24"/>
          <w:szCs w:val="28"/>
          <w:lang w:val="en-US"/>
        </w:rPr>
        <w:t>The Canadian Social and Political Th</w:t>
      </w:r>
      <w:r w:rsidR="005A306B" w:rsidRPr="00EE2EFD">
        <w:rPr>
          <w:rFonts w:cs="Times New Roman"/>
          <w:i/>
          <w:sz w:val="24"/>
          <w:szCs w:val="28"/>
          <w:lang w:val="en-US"/>
        </w:rPr>
        <w:t>ought</w:t>
      </w:r>
      <w:r w:rsidR="00C2312E" w:rsidRPr="00EE2EFD">
        <w:rPr>
          <w:rFonts w:cs="Times New Roman"/>
          <w:i/>
          <w:sz w:val="24"/>
          <w:szCs w:val="28"/>
          <w:lang w:val="en-US"/>
        </w:rPr>
        <w:t xml:space="preserve"> and Formation of the National Identity.</w:t>
      </w:r>
      <w:r w:rsidR="00EE2EFD">
        <w:rPr>
          <w:rFonts w:cs="Times New Roman"/>
          <w:sz w:val="24"/>
          <w:szCs w:val="28"/>
          <w:lang w:val="en-US"/>
        </w:rPr>
        <w:t xml:space="preserve"> </w:t>
      </w:r>
      <w:r w:rsidR="00FA2E38">
        <w:rPr>
          <w:rFonts w:cs="Times New Roman"/>
          <w:sz w:val="24"/>
          <w:szCs w:val="28"/>
          <w:lang w:val="en-US"/>
        </w:rPr>
        <w:t xml:space="preserve">Huntsville: Altaspera Publishing </w:t>
      </w:r>
      <w:r w:rsidR="00FA2E38" w:rsidRPr="00FA2E38">
        <w:rPr>
          <w:rFonts w:cs="Times New Roman"/>
          <w:sz w:val="24"/>
          <w:szCs w:val="28"/>
          <w:lang w:val="en-US"/>
        </w:rPr>
        <w:t>&amp;</w:t>
      </w:r>
      <w:r w:rsidR="00FA2E38">
        <w:rPr>
          <w:rFonts w:cs="Times New Roman"/>
          <w:sz w:val="24"/>
          <w:szCs w:val="28"/>
          <w:lang w:val="en-US"/>
        </w:rPr>
        <w:t xml:space="preserve"> Literary Agency Inc.</w:t>
      </w:r>
      <w:r w:rsidR="00EE2EFD">
        <w:rPr>
          <w:rFonts w:cs="Times New Roman"/>
          <w:sz w:val="24"/>
          <w:szCs w:val="28"/>
          <w:lang w:val="en-US"/>
        </w:rPr>
        <w:t xml:space="preserve"> </w:t>
      </w:r>
      <w:r w:rsidR="00E41A4C" w:rsidRPr="00D512B0">
        <w:rPr>
          <w:rFonts w:cs="Times New Roman"/>
          <w:sz w:val="24"/>
          <w:szCs w:val="28"/>
          <w:lang w:val="en-US"/>
        </w:rPr>
        <w:t>(In Russian)</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lastRenderedPageBreak/>
        <w:t>8</w:t>
      </w:r>
      <w:r w:rsidR="00320CE9" w:rsidRPr="00D512B0">
        <w:rPr>
          <w:rFonts w:cs="Times New Roman"/>
          <w:sz w:val="24"/>
          <w:szCs w:val="28"/>
          <w:lang w:val="en-US"/>
        </w:rPr>
        <w:t xml:space="preserve">. </w:t>
      </w:r>
      <w:r w:rsidR="00320CE9" w:rsidRPr="00EE2EFD">
        <w:rPr>
          <w:rFonts w:cs="Times New Roman"/>
          <w:b/>
          <w:sz w:val="24"/>
          <w:szCs w:val="28"/>
          <w:lang w:val="en-US"/>
        </w:rPr>
        <w:t>Parkin</w:t>
      </w:r>
      <w:r w:rsidR="00EE2EFD" w:rsidRPr="00EE2EFD">
        <w:rPr>
          <w:rFonts w:cs="Times New Roman"/>
          <w:b/>
          <w:sz w:val="24"/>
          <w:szCs w:val="28"/>
          <w:lang w:val="en-US"/>
        </w:rPr>
        <w:t>,</w:t>
      </w:r>
      <w:r w:rsidR="00320CE9" w:rsidRPr="00EE2EFD">
        <w:rPr>
          <w:rFonts w:cs="Times New Roman"/>
          <w:b/>
          <w:sz w:val="24"/>
          <w:szCs w:val="28"/>
          <w:lang w:val="en-US"/>
        </w:rPr>
        <w:t xml:space="preserve"> G. </w:t>
      </w:r>
      <w:r w:rsidR="00EE2EFD" w:rsidRPr="00EE2EFD">
        <w:rPr>
          <w:rFonts w:cs="Times New Roman"/>
          <w:sz w:val="24"/>
          <w:szCs w:val="28"/>
          <w:lang w:val="en-US"/>
        </w:rPr>
        <w:t xml:space="preserve">1892. </w:t>
      </w:r>
      <w:r w:rsidR="00320CE9" w:rsidRPr="00EE2EFD">
        <w:rPr>
          <w:rFonts w:cs="Times New Roman"/>
          <w:i/>
          <w:sz w:val="24"/>
          <w:szCs w:val="28"/>
          <w:lang w:val="en-US"/>
        </w:rPr>
        <w:t>Imperial Federation: the Problem of National Unity.</w:t>
      </w:r>
      <w:r w:rsidR="00320CE9" w:rsidRPr="00D512B0">
        <w:rPr>
          <w:rFonts w:cs="Times New Roman"/>
          <w:sz w:val="24"/>
          <w:szCs w:val="28"/>
          <w:lang w:val="en-US"/>
        </w:rPr>
        <w:t xml:space="preserve"> London</w:t>
      </w:r>
      <w:r w:rsidR="000943C0">
        <w:rPr>
          <w:rFonts w:cs="Times New Roman"/>
          <w:sz w:val="24"/>
          <w:szCs w:val="28"/>
          <w:lang w:val="en-US"/>
        </w:rPr>
        <w:t>: Macmillan and Co</w:t>
      </w:r>
      <w:r w:rsidR="00EE2EFD">
        <w:rPr>
          <w:rFonts w:cs="Times New Roman"/>
          <w:sz w:val="24"/>
          <w:szCs w:val="28"/>
          <w:lang w:val="en-US"/>
        </w:rPr>
        <w:t>.</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t>9</w:t>
      </w:r>
      <w:r w:rsidR="00320CE9" w:rsidRPr="00D512B0">
        <w:rPr>
          <w:rFonts w:cs="Times New Roman"/>
          <w:sz w:val="24"/>
          <w:szCs w:val="28"/>
          <w:lang w:val="en-US"/>
        </w:rPr>
        <w:t xml:space="preserve">. </w:t>
      </w:r>
      <w:r w:rsidR="00320CE9" w:rsidRPr="00EE2EFD">
        <w:rPr>
          <w:rFonts w:cs="Times New Roman"/>
          <w:b/>
          <w:sz w:val="24"/>
          <w:szCs w:val="28"/>
          <w:lang w:val="en-US"/>
        </w:rPr>
        <w:t>Smith</w:t>
      </w:r>
      <w:r w:rsidR="00EE2EFD" w:rsidRPr="00EE2EFD">
        <w:rPr>
          <w:rFonts w:cs="Times New Roman"/>
          <w:b/>
          <w:sz w:val="24"/>
          <w:szCs w:val="28"/>
          <w:lang w:val="en-US"/>
        </w:rPr>
        <w:t>,</w:t>
      </w:r>
      <w:r w:rsidR="00320CE9" w:rsidRPr="00EE2EFD">
        <w:rPr>
          <w:rFonts w:cs="Times New Roman"/>
          <w:b/>
          <w:sz w:val="24"/>
          <w:szCs w:val="28"/>
          <w:lang w:val="en-US"/>
        </w:rPr>
        <w:t xml:space="preserve"> G.</w:t>
      </w:r>
      <w:r w:rsidR="00320CE9" w:rsidRPr="00D512B0">
        <w:rPr>
          <w:rFonts w:cs="Times New Roman"/>
          <w:sz w:val="24"/>
          <w:szCs w:val="28"/>
          <w:lang w:val="en-US"/>
        </w:rPr>
        <w:t xml:space="preserve"> </w:t>
      </w:r>
      <w:r w:rsidR="00EE2EFD">
        <w:rPr>
          <w:rFonts w:cs="Times New Roman"/>
          <w:sz w:val="24"/>
          <w:szCs w:val="28"/>
          <w:lang w:val="en-US"/>
        </w:rPr>
        <w:t xml:space="preserve">1878. </w:t>
      </w:r>
      <w:r w:rsidR="00320CE9" w:rsidRPr="00EE2EFD">
        <w:rPr>
          <w:rFonts w:cs="Times New Roman"/>
          <w:i/>
          <w:sz w:val="24"/>
          <w:szCs w:val="28"/>
          <w:lang w:val="en-US"/>
        </w:rPr>
        <w:t>The Political Destiny of Canada.</w:t>
      </w:r>
      <w:r w:rsidR="00320CE9" w:rsidRPr="00D512B0">
        <w:rPr>
          <w:rFonts w:cs="Times New Roman"/>
          <w:sz w:val="24"/>
          <w:szCs w:val="28"/>
          <w:lang w:val="en-US"/>
        </w:rPr>
        <w:t xml:space="preserve"> Toronto</w:t>
      </w:r>
      <w:r w:rsidR="000943C0">
        <w:rPr>
          <w:rFonts w:cs="Times New Roman"/>
          <w:sz w:val="24"/>
          <w:szCs w:val="28"/>
          <w:lang w:val="en-US"/>
        </w:rPr>
        <w:t xml:space="preserve">: Willing </w:t>
      </w:r>
      <w:r w:rsidR="000943C0" w:rsidRPr="000943C0">
        <w:rPr>
          <w:rFonts w:cs="Times New Roman"/>
          <w:sz w:val="24"/>
          <w:szCs w:val="28"/>
          <w:lang w:val="en-US"/>
        </w:rPr>
        <w:t>&amp;</w:t>
      </w:r>
      <w:r w:rsidR="000943C0">
        <w:rPr>
          <w:rFonts w:cs="Times New Roman"/>
          <w:sz w:val="24"/>
          <w:szCs w:val="28"/>
          <w:lang w:val="en-US"/>
        </w:rPr>
        <w:t xml:space="preserve"> Williamson</w:t>
      </w:r>
      <w:r w:rsidR="00EE2EFD">
        <w:rPr>
          <w:rFonts w:cs="Times New Roman"/>
          <w:sz w:val="24"/>
          <w:szCs w:val="28"/>
          <w:lang w:val="en-US"/>
        </w:rPr>
        <w:t>.</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t>10</w:t>
      </w:r>
      <w:r w:rsidR="00320CE9" w:rsidRPr="00D512B0">
        <w:rPr>
          <w:rFonts w:cs="Times New Roman"/>
          <w:sz w:val="24"/>
          <w:szCs w:val="28"/>
          <w:lang w:val="en-US"/>
        </w:rPr>
        <w:t xml:space="preserve">. </w:t>
      </w:r>
      <w:r w:rsidR="00320CE9" w:rsidRPr="00EE2EFD">
        <w:rPr>
          <w:rFonts w:cs="Times New Roman"/>
          <w:b/>
          <w:sz w:val="24"/>
          <w:szCs w:val="28"/>
          <w:lang w:val="en-US"/>
        </w:rPr>
        <w:t>Smith</w:t>
      </w:r>
      <w:r w:rsidR="00EE2EFD" w:rsidRPr="00EE2EFD">
        <w:rPr>
          <w:rFonts w:cs="Times New Roman"/>
          <w:b/>
          <w:sz w:val="24"/>
          <w:szCs w:val="28"/>
          <w:lang w:val="en-US"/>
        </w:rPr>
        <w:t>,</w:t>
      </w:r>
      <w:r w:rsidR="00320CE9" w:rsidRPr="00EE2EFD">
        <w:rPr>
          <w:rFonts w:cs="Times New Roman"/>
          <w:b/>
          <w:sz w:val="24"/>
          <w:szCs w:val="28"/>
          <w:lang w:val="en-US"/>
        </w:rPr>
        <w:t xml:space="preserve"> G.</w:t>
      </w:r>
      <w:r w:rsidR="00320CE9" w:rsidRPr="00D512B0">
        <w:rPr>
          <w:rFonts w:cs="Times New Roman"/>
          <w:sz w:val="24"/>
          <w:szCs w:val="28"/>
          <w:lang w:val="en-US"/>
        </w:rPr>
        <w:t xml:space="preserve"> </w:t>
      </w:r>
      <w:r w:rsidR="00EE2EFD">
        <w:rPr>
          <w:rFonts w:cs="Times New Roman"/>
          <w:sz w:val="24"/>
          <w:szCs w:val="28"/>
          <w:lang w:val="en-US"/>
        </w:rPr>
        <w:t xml:space="preserve">1891. </w:t>
      </w:r>
      <w:r w:rsidR="00320CE9" w:rsidRPr="00EE2EFD">
        <w:rPr>
          <w:rFonts w:cs="Times New Roman"/>
          <w:i/>
          <w:sz w:val="24"/>
          <w:szCs w:val="28"/>
          <w:lang w:val="en-US"/>
        </w:rPr>
        <w:t>Canada and the Canadian Question.</w:t>
      </w:r>
      <w:r w:rsidR="00EE2EFD">
        <w:rPr>
          <w:rFonts w:cs="Times New Roman"/>
          <w:sz w:val="24"/>
          <w:szCs w:val="28"/>
          <w:lang w:val="en-US"/>
        </w:rPr>
        <w:t xml:space="preserve"> Toronto</w:t>
      </w:r>
      <w:r w:rsidR="000943C0">
        <w:rPr>
          <w:rFonts w:cs="Times New Roman"/>
          <w:sz w:val="24"/>
          <w:szCs w:val="28"/>
          <w:lang w:val="en-US"/>
        </w:rPr>
        <w:t xml:space="preserve">: Hunter, Rose </w:t>
      </w:r>
      <w:r w:rsidR="000943C0" w:rsidRPr="000943C0">
        <w:rPr>
          <w:rFonts w:cs="Times New Roman"/>
          <w:sz w:val="24"/>
          <w:szCs w:val="28"/>
          <w:lang w:val="en-US"/>
        </w:rPr>
        <w:t>&amp;</w:t>
      </w:r>
      <w:r w:rsidR="000943C0">
        <w:rPr>
          <w:rFonts w:cs="Times New Roman"/>
          <w:sz w:val="24"/>
          <w:szCs w:val="28"/>
          <w:lang w:val="en-US"/>
        </w:rPr>
        <w:t xml:space="preserve"> Company.</w:t>
      </w:r>
    </w:p>
    <w:p w:rsidR="00320CE9" w:rsidRPr="00D512B0" w:rsidRDefault="00A44883" w:rsidP="00D512B0">
      <w:pPr>
        <w:spacing w:line="480" w:lineRule="auto"/>
        <w:jc w:val="both"/>
        <w:rPr>
          <w:rFonts w:cs="Times New Roman"/>
          <w:sz w:val="24"/>
          <w:szCs w:val="28"/>
          <w:lang w:val="en-US"/>
        </w:rPr>
      </w:pPr>
      <w:r>
        <w:rPr>
          <w:rFonts w:cs="Times New Roman"/>
          <w:sz w:val="24"/>
          <w:szCs w:val="28"/>
          <w:lang w:val="en-US"/>
        </w:rPr>
        <w:t>11</w:t>
      </w:r>
      <w:r w:rsidR="00320CE9" w:rsidRPr="00D512B0">
        <w:rPr>
          <w:rFonts w:cs="Times New Roman"/>
          <w:sz w:val="24"/>
          <w:szCs w:val="28"/>
          <w:lang w:val="en-US"/>
        </w:rPr>
        <w:t xml:space="preserve">. </w:t>
      </w:r>
      <w:r w:rsidR="00320CE9" w:rsidRPr="00EE2EFD">
        <w:rPr>
          <w:rFonts w:cs="Times New Roman"/>
          <w:b/>
          <w:sz w:val="24"/>
          <w:szCs w:val="28"/>
          <w:lang w:val="en-US"/>
        </w:rPr>
        <w:t>Smith</w:t>
      </w:r>
      <w:r w:rsidR="00EE2EFD" w:rsidRPr="00EE2EFD">
        <w:rPr>
          <w:rFonts w:cs="Times New Roman"/>
          <w:b/>
          <w:sz w:val="24"/>
          <w:szCs w:val="28"/>
          <w:lang w:val="en-US"/>
        </w:rPr>
        <w:t>,</w:t>
      </w:r>
      <w:r w:rsidR="00320CE9" w:rsidRPr="00EE2EFD">
        <w:rPr>
          <w:rFonts w:cs="Times New Roman"/>
          <w:b/>
          <w:sz w:val="24"/>
          <w:szCs w:val="28"/>
          <w:lang w:val="en-US"/>
        </w:rPr>
        <w:t xml:space="preserve"> G.</w:t>
      </w:r>
      <w:r w:rsidR="00320CE9" w:rsidRPr="00D512B0">
        <w:rPr>
          <w:rFonts w:cs="Times New Roman"/>
          <w:sz w:val="24"/>
          <w:szCs w:val="28"/>
          <w:lang w:val="en-US"/>
        </w:rPr>
        <w:t xml:space="preserve"> </w:t>
      </w:r>
      <w:r w:rsidR="00EE2EFD">
        <w:rPr>
          <w:rFonts w:cs="Times New Roman"/>
          <w:sz w:val="24"/>
          <w:szCs w:val="28"/>
          <w:lang w:val="en-US"/>
        </w:rPr>
        <w:t xml:space="preserve">1904. </w:t>
      </w:r>
      <w:r w:rsidR="00320CE9" w:rsidRPr="00EE2EFD">
        <w:rPr>
          <w:rFonts w:cs="Times New Roman"/>
          <w:i/>
          <w:sz w:val="24"/>
          <w:szCs w:val="28"/>
          <w:lang w:val="en-US"/>
        </w:rPr>
        <w:t>Can Canada Make Her Own Treaties?</w:t>
      </w:r>
      <w:r w:rsidR="00320CE9" w:rsidRPr="00D512B0">
        <w:rPr>
          <w:rFonts w:cs="Times New Roman"/>
          <w:sz w:val="24"/>
          <w:szCs w:val="28"/>
          <w:lang w:val="en-US"/>
        </w:rPr>
        <w:t xml:space="preserve"> </w:t>
      </w:r>
      <w:r w:rsidR="00EE2EFD">
        <w:rPr>
          <w:rFonts w:cs="Times New Roman"/>
          <w:sz w:val="24"/>
          <w:szCs w:val="28"/>
          <w:lang w:val="en-US"/>
        </w:rPr>
        <w:t xml:space="preserve">in </w:t>
      </w:r>
      <w:r w:rsidR="00320CE9" w:rsidRPr="00D512B0">
        <w:rPr>
          <w:rFonts w:cs="Times New Roman"/>
          <w:i/>
          <w:sz w:val="24"/>
          <w:szCs w:val="28"/>
          <w:lang w:val="en-US"/>
        </w:rPr>
        <w:t>The Canadian Magazine of Politics, Science, Art and Literature</w:t>
      </w:r>
      <w:r w:rsidR="00EE2EFD">
        <w:rPr>
          <w:rFonts w:cs="Times New Roman"/>
          <w:sz w:val="24"/>
          <w:szCs w:val="28"/>
          <w:lang w:val="en-US"/>
        </w:rPr>
        <w:t xml:space="preserve"> 22: </w:t>
      </w:r>
      <w:r w:rsidR="00320CE9" w:rsidRPr="00D512B0">
        <w:rPr>
          <w:rFonts w:cs="Times New Roman"/>
          <w:sz w:val="24"/>
          <w:szCs w:val="28"/>
          <w:lang w:val="en-US"/>
        </w:rPr>
        <w:t>331–335.</w:t>
      </w:r>
    </w:p>
    <w:p w:rsidR="00320CE9" w:rsidRPr="00D512B0" w:rsidRDefault="00320CE9" w:rsidP="00D512B0">
      <w:pPr>
        <w:spacing w:line="480" w:lineRule="auto"/>
        <w:jc w:val="both"/>
        <w:rPr>
          <w:rFonts w:cs="Times New Roman"/>
          <w:sz w:val="24"/>
          <w:szCs w:val="28"/>
          <w:lang w:val="en-US"/>
        </w:rPr>
      </w:pPr>
    </w:p>
    <w:p w:rsidR="00320CE9" w:rsidRPr="00320CE9" w:rsidRDefault="00320CE9" w:rsidP="00320CE9">
      <w:pPr>
        <w:jc w:val="both"/>
        <w:rPr>
          <w:rFonts w:cs="Times New Roman"/>
          <w:szCs w:val="28"/>
          <w:lang w:val="en-US"/>
        </w:rPr>
      </w:pPr>
    </w:p>
    <w:p w:rsidR="00320CE9" w:rsidRPr="00320CE9" w:rsidRDefault="00320CE9" w:rsidP="00320CE9">
      <w:pPr>
        <w:jc w:val="both"/>
        <w:rPr>
          <w:rFonts w:cs="Times New Roman"/>
          <w:szCs w:val="28"/>
          <w:lang w:val="en-US"/>
        </w:rPr>
      </w:pPr>
    </w:p>
    <w:p w:rsidR="00320CE9" w:rsidRPr="00320CE9" w:rsidRDefault="00320CE9" w:rsidP="00320CE9">
      <w:pPr>
        <w:jc w:val="center"/>
        <w:rPr>
          <w:rFonts w:cs="Times New Roman"/>
          <w:sz w:val="32"/>
          <w:szCs w:val="28"/>
          <w:lang w:val="en-US"/>
        </w:rPr>
      </w:pPr>
    </w:p>
    <w:p w:rsidR="005239C2" w:rsidRPr="00A44883" w:rsidRDefault="005239C2">
      <w:pPr>
        <w:rPr>
          <w:lang w:val="en-US"/>
        </w:rPr>
      </w:pPr>
    </w:p>
    <w:sectPr w:rsidR="005239C2" w:rsidRPr="00A448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B6" w:rsidRDefault="005703B6" w:rsidP="00320CE9">
      <w:pPr>
        <w:spacing w:line="240" w:lineRule="auto"/>
      </w:pPr>
      <w:r>
        <w:separator/>
      </w:r>
    </w:p>
  </w:endnote>
  <w:endnote w:type="continuationSeparator" w:id="0">
    <w:p w:rsidR="005703B6" w:rsidRDefault="005703B6" w:rsidP="00320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B6" w:rsidRDefault="005703B6" w:rsidP="00320CE9">
      <w:pPr>
        <w:spacing w:line="240" w:lineRule="auto"/>
      </w:pPr>
      <w:r>
        <w:separator/>
      </w:r>
    </w:p>
  </w:footnote>
  <w:footnote w:type="continuationSeparator" w:id="0">
    <w:p w:rsidR="005703B6" w:rsidRDefault="005703B6" w:rsidP="00320C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5AF"/>
    <w:multiLevelType w:val="hybridMultilevel"/>
    <w:tmpl w:val="A432A1D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85190"/>
    <w:multiLevelType w:val="hybridMultilevel"/>
    <w:tmpl w:val="BF0A7C26"/>
    <w:lvl w:ilvl="0" w:tplc="AA9C9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249A7"/>
    <w:multiLevelType w:val="hybridMultilevel"/>
    <w:tmpl w:val="A5B824B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92421"/>
    <w:multiLevelType w:val="hybridMultilevel"/>
    <w:tmpl w:val="17403F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6F4C2C"/>
    <w:multiLevelType w:val="hybridMultilevel"/>
    <w:tmpl w:val="D16E282E"/>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2E7C16D8"/>
    <w:multiLevelType w:val="hybridMultilevel"/>
    <w:tmpl w:val="3C107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6434003"/>
    <w:multiLevelType w:val="hybridMultilevel"/>
    <w:tmpl w:val="0ACA23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6E682F"/>
    <w:multiLevelType w:val="hybridMultilevel"/>
    <w:tmpl w:val="5F6AE24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950DF8"/>
    <w:multiLevelType w:val="hybridMultilevel"/>
    <w:tmpl w:val="4ED0DC4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C74463"/>
    <w:multiLevelType w:val="hybridMultilevel"/>
    <w:tmpl w:val="A5042DD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2972B1"/>
    <w:multiLevelType w:val="hybridMultilevel"/>
    <w:tmpl w:val="10F86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8D6FF5"/>
    <w:multiLevelType w:val="hybridMultilevel"/>
    <w:tmpl w:val="5EE87688"/>
    <w:lvl w:ilvl="0" w:tplc="82A21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9F7BD4"/>
    <w:multiLevelType w:val="hybridMultilevel"/>
    <w:tmpl w:val="A012497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3"/>
  </w:num>
  <w:num w:numId="4">
    <w:abstractNumId w:val="11"/>
  </w:num>
  <w:num w:numId="5">
    <w:abstractNumId w:val="4"/>
  </w:num>
  <w:num w:numId="6">
    <w:abstractNumId w:val="0"/>
  </w:num>
  <w:num w:numId="7">
    <w:abstractNumId w:val="5"/>
  </w:num>
  <w:num w:numId="8">
    <w:abstractNumId w:val="1"/>
  </w:num>
  <w:num w:numId="9">
    <w:abstractNumId w:val="2"/>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E9"/>
    <w:rsid w:val="00092CAD"/>
    <w:rsid w:val="000943C0"/>
    <w:rsid w:val="00094FC6"/>
    <w:rsid w:val="000D19E2"/>
    <w:rsid w:val="0013593A"/>
    <w:rsid w:val="00180F39"/>
    <w:rsid w:val="001A5A4E"/>
    <w:rsid w:val="001F6685"/>
    <w:rsid w:val="00263FB6"/>
    <w:rsid w:val="002A4810"/>
    <w:rsid w:val="002B59D2"/>
    <w:rsid w:val="002F3AF0"/>
    <w:rsid w:val="00320CE9"/>
    <w:rsid w:val="00325B3A"/>
    <w:rsid w:val="00363553"/>
    <w:rsid w:val="00406D80"/>
    <w:rsid w:val="00476BD4"/>
    <w:rsid w:val="0049135D"/>
    <w:rsid w:val="004C4305"/>
    <w:rsid w:val="005079D6"/>
    <w:rsid w:val="005239C2"/>
    <w:rsid w:val="00554B0C"/>
    <w:rsid w:val="005703B6"/>
    <w:rsid w:val="005A306B"/>
    <w:rsid w:val="005C4231"/>
    <w:rsid w:val="005C56CC"/>
    <w:rsid w:val="006651B5"/>
    <w:rsid w:val="00670BF2"/>
    <w:rsid w:val="006B27A4"/>
    <w:rsid w:val="006D274D"/>
    <w:rsid w:val="006E696F"/>
    <w:rsid w:val="00705D46"/>
    <w:rsid w:val="00713D9B"/>
    <w:rsid w:val="007546FB"/>
    <w:rsid w:val="00771B1B"/>
    <w:rsid w:val="00773020"/>
    <w:rsid w:val="007A29B2"/>
    <w:rsid w:val="00820C56"/>
    <w:rsid w:val="008516A1"/>
    <w:rsid w:val="008777E3"/>
    <w:rsid w:val="0088378E"/>
    <w:rsid w:val="00894261"/>
    <w:rsid w:val="008D7289"/>
    <w:rsid w:val="009017E2"/>
    <w:rsid w:val="0093162B"/>
    <w:rsid w:val="009B1D38"/>
    <w:rsid w:val="009D64FE"/>
    <w:rsid w:val="009E7440"/>
    <w:rsid w:val="00A44883"/>
    <w:rsid w:val="00A46E8A"/>
    <w:rsid w:val="00A90789"/>
    <w:rsid w:val="00AC668B"/>
    <w:rsid w:val="00B25474"/>
    <w:rsid w:val="00B5094B"/>
    <w:rsid w:val="00B742CB"/>
    <w:rsid w:val="00B9201B"/>
    <w:rsid w:val="00BD7D07"/>
    <w:rsid w:val="00C057D2"/>
    <w:rsid w:val="00C11A50"/>
    <w:rsid w:val="00C2312E"/>
    <w:rsid w:val="00C3497D"/>
    <w:rsid w:val="00D512B0"/>
    <w:rsid w:val="00D62238"/>
    <w:rsid w:val="00D63498"/>
    <w:rsid w:val="00D701AA"/>
    <w:rsid w:val="00DA647B"/>
    <w:rsid w:val="00DC364E"/>
    <w:rsid w:val="00DD62C2"/>
    <w:rsid w:val="00E41A4C"/>
    <w:rsid w:val="00E54A7D"/>
    <w:rsid w:val="00E6365C"/>
    <w:rsid w:val="00E708DE"/>
    <w:rsid w:val="00EB0733"/>
    <w:rsid w:val="00EC1875"/>
    <w:rsid w:val="00EE2EFD"/>
    <w:rsid w:val="00F1377C"/>
    <w:rsid w:val="00F91A1F"/>
    <w:rsid w:val="00FA2E38"/>
    <w:rsid w:val="00FA7D3A"/>
    <w:rsid w:val="00FF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2E9F-0F67-4E14-9A47-C1B80012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0CE9"/>
    <w:pPr>
      <w:spacing w:line="240" w:lineRule="auto"/>
    </w:pPr>
    <w:rPr>
      <w:rFonts w:asciiTheme="minorHAnsi" w:hAnsiTheme="minorHAnsi"/>
      <w:sz w:val="20"/>
    </w:rPr>
  </w:style>
  <w:style w:type="character" w:customStyle="1" w:styleId="a4">
    <w:name w:val="Текст сноски Знак"/>
    <w:basedOn w:val="a0"/>
    <w:link w:val="a3"/>
    <w:uiPriority w:val="99"/>
    <w:semiHidden/>
    <w:rsid w:val="00320CE9"/>
    <w:rPr>
      <w:rFonts w:asciiTheme="minorHAnsi" w:hAnsiTheme="minorHAnsi"/>
      <w:sz w:val="20"/>
    </w:rPr>
  </w:style>
  <w:style w:type="character" w:styleId="a5">
    <w:name w:val="footnote reference"/>
    <w:basedOn w:val="a0"/>
    <w:uiPriority w:val="99"/>
    <w:semiHidden/>
    <w:unhideWhenUsed/>
    <w:rsid w:val="00320CE9"/>
    <w:rPr>
      <w:vertAlign w:val="superscript"/>
    </w:rPr>
  </w:style>
  <w:style w:type="paragraph" w:styleId="a6">
    <w:name w:val="List Paragraph"/>
    <w:basedOn w:val="a"/>
    <w:uiPriority w:val="34"/>
    <w:qFormat/>
    <w:rsid w:val="00E6365C"/>
    <w:pPr>
      <w:ind w:left="720"/>
      <w:contextualSpacing/>
    </w:pPr>
  </w:style>
  <w:style w:type="character" w:styleId="a7">
    <w:name w:val="Hyperlink"/>
    <w:basedOn w:val="a0"/>
    <w:uiPriority w:val="99"/>
    <w:unhideWhenUsed/>
    <w:rsid w:val="006E6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ovukolo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4CE4-CBAD-4989-A370-BB078DCE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Вуколов</dc:creator>
  <cp:keywords/>
  <dc:description/>
  <cp:lastModifiedBy>Александр Вуколов</cp:lastModifiedBy>
  <cp:revision>30</cp:revision>
  <dcterms:created xsi:type="dcterms:W3CDTF">2018-06-07T18:59:00Z</dcterms:created>
  <dcterms:modified xsi:type="dcterms:W3CDTF">2018-06-24T17:31:00Z</dcterms:modified>
</cp:coreProperties>
</file>