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2E1C">
        <w:rPr>
          <w:rFonts w:ascii="Times New Roman" w:hAnsi="Times New Roman" w:cs="Times New Roman"/>
          <w:sz w:val="24"/>
          <w:szCs w:val="24"/>
        </w:rPr>
        <w:t>Верниковская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Валерия Артемовна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>Факультет социокультурных коммуникаций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vernikovskayava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Vernikouskaya</w:t>
      </w:r>
      <w:proofErr w:type="spellEnd"/>
      <w:r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Valeryia</w:t>
      </w:r>
      <w:proofErr w:type="spellEnd"/>
      <w:r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2E1C">
        <w:rPr>
          <w:rFonts w:ascii="Times New Roman" w:hAnsi="Times New Roman" w:cs="Times New Roman"/>
          <w:sz w:val="24"/>
          <w:szCs w:val="24"/>
          <w:lang w:val="en-US"/>
        </w:rPr>
        <w:t>Belarusian State University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Faculty of Social and Cultural Communication </w:t>
      </w:r>
    </w:p>
    <w:p w:rsidR="00374CF8" w:rsidRPr="00132E1C" w:rsidRDefault="00374CF8" w:rsidP="00927E1E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vernikovskayava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32E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2E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74CF8" w:rsidRPr="00132E1C" w:rsidRDefault="00374CF8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4CF8" w:rsidRPr="00927E1E" w:rsidRDefault="00374CF8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1C">
        <w:rPr>
          <w:rFonts w:ascii="Times New Roman" w:hAnsi="Times New Roman" w:cs="Times New Roman"/>
          <w:b/>
          <w:sz w:val="28"/>
          <w:szCs w:val="28"/>
        </w:rPr>
        <w:t>Эпоха «</w:t>
      </w:r>
      <w:proofErr w:type="spellStart"/>
      <w:r w:rsidRPr="00132E1C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13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E1C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13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E1C">
        <w:rPr>
          <w:rFonts w:ascii="Times New Roman" w:hAnsi="Times New Roman" w:cs="Times New Roman"/>
          <w:b/>
          <w:sz w:val="28"/>
          <w:szCs w:val="28"/>
        </w:rPr>
        <w:t>siècle</w:t>
      </w:r>
      <w:proofErr w:type="spellEnd"/>
      <w:r w:rsidRPr="00132E1C">
        <w:rPr>
          <w:rFonts w:ascii="Times New Roman" w:hAnsi="Times New Roman" w:cs="Times New Roman"/>
          <w:b/>
          <w:sz w:val="28"/>
          <w:szCs w:val="28"/>
        </w:rPr>
        <w:t>» как феномен культуры</w:t>
      </w:r>
    </w:p>
    <w:p w:rsidR="00132E1C" w:rsidRPr="00927E1E" w:rsidRDefault="00132E1C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1C" w:rsidRPr="00132E1C" w:rsidRDefault="00132E1C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1E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132E1C">
        <w:rPr>
          <w:rFonts w:ascii="Times New Roman" w:hAnsi="Times New Roman" w:cs="Times New Roman"/>
          <w:sz w:val="24"/>
          <w:szCs w:val="24"/>
        </w:rPr>
        <w:t xml:space="preserve"> Данная статья посвящена изучению культуры эпохи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как определенного феномена, который свойственен европейской культуре на рубеже</w:t>
      </w:r>
      <w:r w:rsidR="00927E1E">
        <w:rPr>
          <w:rFonts w:ascii="Times New Roman" w:hAnsi="Times New Roman" w:cs="Times New Roman"/>
          <w:sz w:val="24"/>
          <w:szCs w:val="24"/>
        </w:rPr>
        <w:t xml:space="preserve"> XIX–XX </w:t>
      </w:r>
      <w:r w:rsidRPr="00132E1C">
        <w:rPr>
          <w:rFonts w:ascii="Times New Roman" w:hAnsi="Times New Roman" w:cs="Times New Roman"/>
          <w:sz w:val="24"/>
          <w:szCs w:val="24"/>
        </w:rPr>
        <w:t xml:space="preserve">вв. Дается определение таких ключевых понятий как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, «рубеж веков» и «декаданс». Показано, что черты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можно усмотреть в культуре на протяжение всего Нового времени. </w:t>
      </w:r>
    </w:p>
    <w:p w:rsidR="00132E1C" w:rsidRPr="00132E1C" w:rsidRDefault="00132E1C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1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>, рубеж веков, декаданс, переходный тип культуры.</w:t>
      </w:r>
    </w:p>
    <w:p w:rsidR="00132E1C" w:rsidRPr="00132E1C" w:rsidRDefault="00132E1C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F8" w:rsidRDefault="00374CF8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7E1E">
        <w:rPr>
          <w:rFonts w:ascii="Times New Roman" w:hAnsi="Times New Roman" w:cs="Times New Roman"/>
          <w:b/>
          <w:sz w:val="28"/>
          <w:szCs w:val="28"/>
          <w:lang w:val="en-US"/>
        </w:rPr>
        <w:t>«Fin de siècle» Period as a Cultural Phenomenon</w:t>
      </w:r>
    </w:p>
    <w:p w:rsidR="00927E1E" w:rsidRPr="00927E1E" w:rsidRDefault="00927E1E" w:rsidP="00927E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4CF8" w:rsidRPr="00132E1C" w:rsidRDefault="00374CF8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E1E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This article is devoted to the study of the culture of the 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>fin de siècle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period as a specific phenomenon that is characterize the European culture at the turn of the 19th and 20th centuries. The definition of such key concepts as 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>fin de siècle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>the turn of the century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lastRenderedPageBreak/>
        <w:t>and «decadence» is given. It is shown that the features of fin de siècle can be found in culture throughout the whole New Age.</w:t>
      </w:r>
    </w:p>
    <w:p w:rsidR="00374CF8" w:rsidRDefault="00374CF8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E1E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>fin de siècle</w:t>
      </w:r>
      <w:r w:rsidR="00345DC6" w:rsidRPr="00345DC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132E1C" w:rsidRPr="00132E1C">
        <w:rPr>
          <w:rFonts w:ascii="Times New Roman" w:hAnsi="Times New Roman" w:cs="Times New Roman"/>
          <w:sz w:val="24"/>
          <w:szCs w:val="24"/>
          <w:lang w:val="en-US"/>
        </w:rPr>
        <w:t>, turn of the centuries, decadence, transitional type of culture</w:t>
      </w:r>
    </w:p>
    <w:p w:rsidR="00927E1E" w:rsidRPr="00132E1C" w:rsidRDefault="00927E1E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3E34" w:rsidRPr="00132E1C" w:rsidRDefault="00171B6D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>Эпоха кон</w:t>
      </w:r>
      <w:r w:rsidR="001A2D43" w:rsidRPr="00132E1C">
        <w:rPr>
          <w:rFonts w:ascii="Times New Roman" w:hAnsi="Times New Roman" w:cs="Times New Roman"/>
          <w:sz w:val="24"/>
          <w:szCs w:val="24"/>
        </w:rPr>
        <w:t>ц</w:t>
      </w:r>
      <w:r w:rsidRPr="00132E1C">
        <w:rPr>
          <w:rFonts w:ascii="Times New Roman" w:hAnsi="Times New Roman" w:cs="Times New Roman"/>
          <w:sz w:val="24"/>
          <w:szCs w:val="24"/>
        </w:rPr>
        <w:t>а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32E1C">
        <w:rPr>
          <w:rFonts w:ascii="Times New Roman" w:hAnsi="Times New Roman" w:cs="Times New Roman"/>
          <w:sz w:val="24"/>
          <w:szCs w:val="24"/>
        </w:rPr>
        <w:t xml:space="preserve"> – начала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века оставил</w:t>
      </w:r>
      <w:r w:rsidRPr="00132E1C">
        <w:rPr>
          <w:rFonts w:ascii="Times New Roman" w:hAnsi="Times New Roman" w:cs="Times New Roman"/>
          <w:sz w:val="24"/>
          <w:szCs w:val="24"/>
        </w:rPr>
        <w:t>а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неизгладимый след в истории культуры. В нашем сознании прочно закрепилось словосочетание </w:t>
      </w:r>
      <w:r w:rsidR="00AC53EF" w:rsidRPr="00132E1C">
        <w:rPr>
          <w:rFonts w:ascii="Times New Roman" w:hAnsi="Times New Roman" w:cs="Times New Roman"/>
          <w:sz w:val="24"/>
          <w:szCs w:val="24"/>
        </w:rPr>
        <w:t>«</w:t>
      </w:r>
      <w:r w:rsidR="00AC53EF" w:rsidRPr="00132E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A2D43"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AC53EF" w:rsidRPr="00132E1C">
        <w:rPr>
          <w:rFonts w:ascii="Times New Roman" w:hAnsi="Times New Roman" w:cs="Times New Roman"/>
          <w:sz w:val="24"/>
          <w:szCs w:val="24"/>
        </w:rPr>
        <w:t>»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(«конец века»), которое с момента своего появления получило не столько конкретно-исторический, сколько метафорический оттенок. На рубеже 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A52F8" w:rsidRPr="00132E1C">
        <w:rPr>
          <w:rFonts w:ascii="Times New Roman" w:hAnsi="Times New Roman" w:cs="Times New Roman"/>
          <w:sz w:val="24"/>
          <w:szCs w:val="24"/>
        </w:rPr>
        <w:t>–</w:t>
      </w:r>
      <w:r w:rsidR="001A2D43" w:rsidRPr="00132E1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вв. весь мир охвачен </w:t>
      </w:r>
      <w:proofErr w:type="spellStart"/>
      <w:r w:rsidR="001A2D43" w:rsidRPr="00132E1C">
        <w:rPr>
          <w:rFonts w:ascii="Times New Roman" w:hAnsi="Times New Roman" w:cs="Times New Roman"/>
          <w:sz w:val="24"/>
          <w:szCs w:val="24"/>
        </w:rPr>
        <w:t>предапокалиптическим</w:t>
      </w:r>
      <w:proofErr w:type="spellEnd"/>
      <w:r w:rsidR="001A2D43" w:rsidRPr="00132E1C">
        <w:rPr>
          <w:rFonts w:ascii="Times New Roman" w:hAnsi="Times New Roman" w:cs="Times New Roman"/>
          <w:sz w:val="24"/>
          <w:szCs w:val="24"/>
        </w:rPr>
        <w:t xml:space="preserve"> настроением: заканчивается культура, заканчивается Европа, гремят слова </w:t>
      </w:r>
      <w:r w:rsidRPr="00132E1C">
        <w:rPr>
          <w:rFonts w:ascii="Times New Roman" w:hAnsi="Times New Roman" w:cs="Times New Roman"/>
          <w:sz w:val="24"/>
          <w:szCs w:val="24"/>
        </w:rPr>
        <w:t>о «смерти Бога» и «смерти человека» в</w:t>
      </w:r>
      <w:r w:rsidR="001A2D43" w:rsidRPr="00132E1C">
        <w:rPr>
          <w:rFonts w:ascii="Times New Roman" w:hAnsi="Times New Roman" w:cs="Times New Roman"/>
          <w:sz w:val="24"/>
          <w:szCs w:val="24"/>
        </w:rPr>
        <w:t xml:space="preserve"> онтологическом смысле</w:t>
      </w:r>
      <w:r w:rsidRPr="00132E1C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1A2D43" w:rsidRPr="00132E1C">
        <w:rPr>
          <w:rFonts w:ascii="Times New Roman" w:hAnsi="Times New Roman" w:cs="Times New Roman"/>
          <w:sz w:val="24"/>
          <w:szCs w:val="24"/>
        </w:rPr>
        <w:t>.</w:t>
      </w:r>
      <w:r w:rsidR="005A52F8" w:rsidRPr="0013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26" w:rsidRPr="00132E1C" w:rsidRDefault="00B54D26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В статье выдвинута следующая </w:t>
      </w:r>
      <w:r w:rsidRPr="00927E1E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132E1C">
        <w:rPr>
          <w:rFonts w:ascii="Times New Roman" w:hAnsi="Times New Roman" w:cs="Times New Roman"/>
          <w:sz w:val="24"/>
          <w:szCs w:val="24"/>
        </w:rPr>
        <w:t>: эпоха 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» представляет собой </w:t>
      </w:r>
      <w:r w:rsidR="00FB6392" w:rsidRPr="00132E1C">
        <w:rPr>
          <w:rFonts w:ascii="Times New Roman" w:hAnsi="Times New Roman" w:cs="Times New Roman"/>
          <w:sz w:val="24"/>
          <w:szCs w:val="24"/>
        </w:rPr>
        <w:t xml:space="preserve">своеобразный культурны </w:t>
      </w:r>
      <w:r w:rsidR="00DF37A8" w:rsidRPr="00132E1C">
        <w:rPr>
          <w:rFonts w:ascii="Times New Roman" w:hAnsi="Times New Roman" w:cs="Times New Roman"/>
          <w:sz w:val="24"/>
          <w:szCs w:val="24"/>
        </w:rPr>
        <w:t xml:space="preserve">феномен, который </w:t>
      </w:r>
      <w:r w:rsidR="00FB6392" w:rsidRPr="00132E1C">
        <w:rPr>
          <w:rFonts w:ascii="Times New Roman" w:hAnsi="Times New Roman" w:cs="Times New Roman"/>
          <w:sz w:val="24"/>
          <w:szCs w:val="24"/>
        </w:rPr>
        <w:t>проявляется в европейском культурном сознании</w:t>
      </w:r>
      <w:r w:rsidR="00DF37A8" w:rsidRPr="00132E1C">
        <w:rPr>
          <w:rFonts w:ascii="Times New Roman" w:hAnsi="Times New Roman" w:cs="Times New Roman"/>
          <w:sz w:val="24"/>
          <w:szCs w:val="24"/>
        </w:rPr>
        <w:t xml:space="preserve"> на рубеже</w:t>
      </w:r>
      <w:r w:rsidR="00927E1E">
        <w:rPr>
          <w:rFonts w:ascii="Times New Roman" w:hAnsi="Times New Roman" w:cs="Times New Roman"/>
          <w:sz w:val="24"/>
          <w:szCs w:val="24"/>
        </w:rPr>
        <w:t xml:space="preserve"> XIX–XX </w:t>
      </w:r>
      <w:r w:rsidR="00DF37A8" w:rsidRPr="00132E1C">
        <w:rPr>
          <w:rFonts w:ascii="Times New Roman" w:hAnsi="Times New Roman" w:cs="Times New Roman"/>
          <w:sz w:val="24"/>
          <w:szCs w:val="24"/>
        </w:rPr>
        <w:t>вв.</w:t>
      </w:r>
    </w:p>
    <w:p w:rsidR="00B54D26" w:rsidRPr="00132E1C" w:rsidRDefault="00B54D26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Для доказательства выдвинутой гипотезы, были определены следующие </w:t>
      </w:r>
      <w:r w:rsidRPr="00927E1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32E1C">
        <w:rPr>
          <w:rFonts w:ascii="Times New Roman" w:hAnsi="Times New Roman" w:cs="Times New Roman"/>
          <w:sz w:val="24"/>
          <w:szCs w:val="24"/>
        </w:rPr>
        <w:t>:</w:t>
      </w:r>
    </w:p>
    <w:p w:rsidR="00DF37A8" w:rsidRPr="00132E1C" w:rsidRDefault="00DF37A8" w:rsidP="00386E0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Раскрыть значение термина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и сопоставить его со смежными понятиями («рубеж веков», «декаданс»).</w:t>
      </w:r>
    </w:p>
    <w:p w:rsidR="00DF37A8" w:rsidRPr="00132E1C" w:rsidRDefault="00DF37A8" w:rsidP="00386E0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Определить основные характеристики эпохи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>.</w:t>
      </w:r>
    </w:p>
    <w:p w:rsidR="00DF37A8" w:rsidRPr="00132E1C" w:rsidRDefault="00DF37A8" w:rsidP="00386E0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>Проследить наличие или отсутствие таких характеристик в других переломных эпохах.</w:t>
      </w:r>
    </w:p>
    <w:p w:rsidR="004E46E0" w:rsidRPr="00132E1C" w:rsidRDefault="005A52F8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Рубеж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32E1C">
        <w:rPr>
          <w:rFonts w:ascii="Times New Roman" w:hAnsi="Times New Roman" w:cs="Times New Roman"/>
          <w:sz w:val="24"/>
          <w:szCs w:val="24"/>
        </w:rPr>
        <w:t>–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32E1C">
        <w:rPr>
          <w:rFonts w:ascii="Times New Roman" w:hAnsi="Times New Roman" w:cs="Times New Roman"/>
          <w:sz w:val="24"/>
          <w:szCs w:val="24"/>
        </w:rPr>
        <w:t xml:space="preserve"> вв. довольно часто подвергается исследованиям в современных гуманитарных науках. Однако</w:t>
      </w:r>
      <w:r w:rsidR="00BC1C64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7D1C9C" w:rsidRPr="00132E1C">
        <w:rPr>
          <w:rFonts w:ascii="Times New Roman" w:hAnsi="Times New Roman" w:cs="Times New Roman"/>
          <w:sz w:val="24"/>
          <w:szCs w:val="24"/>
        </w:rPr>
        <w:t>и</w:t>
      </w:r>
      <w:r w:rsidR="00360414" w:rsidRPr="00132E1C">
        <w:rPr>
          <w:rFonts w:ascii="Times New Roman" w:hAnsi="Times New Roman" w:cs="Times New Roman"/>
          <w:sz w:val="24"/>
          <w:szCs w:val="24"/>
        </w:rPr>
        <w:t>зучение</w:t>
      </w:r>
      <w:r w:rsidR="007D1C9C" w:rsidRPr="00132E1C">
        <w:rPr>
          <w:rFonts w:ascii="Times New Roman" w:hAnsi="Times New Roman" w:cs="Times New Roman"/>
          <w:sz w:val="24"/>
          <w:szCs w:val="24"/>
        </w:rPr>
        <w:t xml:space="preserve"> эпохи </w:t>
      </w:r>
      <w:r w:rsidR="00AC53EF" w:rsidRPr="00132E1C">
        <w:rPr>
          <w:rFonts w:ascii="Times New Roman" w:hAnsi="Times New Roman" w:cs="Times New Roman"/>
          <w:sz w:val="24"/>
          <w:szCs w:val="24"/>
        </w:rPr>
        <w:t>«</w:t>
      </w:r>
      <w:r w:rsidR="00AC53EF" w:rsidRPr="00132E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D1C9C" w:rsidRPr="00132E1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D1C9C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7D1C9C"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D1C9C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9C"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D1C9C"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="007D1C9C"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AC53EF" w:rsidRPr="00132E1C">
        <w:rPr>
          <w:rFonts w:ascii="Times New Roman" w:hAnsi="Times New Roman" w:cs="Times New Roman"/>
          <w:sz w:val="24"/>
          <w:szCs w:val="24"/>
        </w:rPr>
        <w:t>»</w:t>
      </w:r>
      <w:r w:rsidR="007D1C9C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360414" w:rsidRPr="00132E1C">
        <w:rPr>
          <w:rFonts w:ascii="Times New Roman" w:hAnsi="Times New Roman" w:cs="Times New Roman"/>
          <w:sz w:val="24"/>
          <w:szCs w:val="24"/>
        </w:rPr>
        <w:t>с точки зрения определенного феномена культуры, который формирует своеобразный «тип культуры» рубежа веков, представлено недостаточно полно в отечественных и зарубежных гуманитарных исследованиях</w:t>
      </w:r>
      <w:r w:rsidR="007D1C9C" w:rsidRPr="00132E1C">
        <w:rPr>
          <w:rFonts w:ascii="Times New Roman" w:hAnsi="Times New Roman" w:cs="Times New Roman"/>
          <w:sz w:val="24"/>
          <w:szCs w:val="24"/>
        </w:rPr>
        <w:t>. Это время кризиса европейского созна</w:t>
      </w:r>
      <w:r w:rsidR="00171B6D" w:rsidRPr="00132E1C">
        <w:rPr>
          <w:rFonts w:ascii="Times New Roman" w:hAnsi="Times New Roman" w:cs="Times New Roman"/>
          <w:sz w:val="24"/>
          <w:szCs w:val="24"/>
        </w:rPr>
        <w:t>ния, «переоценки ценностей» (Ф. </w:t>
      </w:r>
      <w:r w:rsidR="007D1C9C" w:rsidRPr="00132E1C">
        <w:rPr>
          <w:rFonts w:ascii="Times New Roman" w:hAnsi="Times New Roman" w:cs="Times New Roman"/>
          <w:sz w:val="24"/>
          <w:szCs w:val="24"/>
        </w:rPr>
        <w:t>Ницше), см</w:t>
      </w:r>
      <w:r w:rsidR="00032DAF" w:rsidRPr="00132E1C">
        <w:rPr>
          <w:rFonts w:ascii="Times New Roman" w:hAnsi="Times New Roman" w:cs="Times New Roman"/>
          <w:sz w:val="24"/>
          <w:szCs w:val="24"/>
        </w:rPr>
        <w:t>ены культурной парадигмы. Это время</w:t>
      </w:r>
      <w:r w:rsidR="007D1C9C" w:rsidRPr="00132E1C">
        <w:rPr>
          <w:rFonts w:ascii="Times New Roman" w:hAnsi="Times New Roman" w:cs="Times New Roman"/>
          <w:sz w:val="24"/>
          <w:szCs w:val="24"/>
        </w:rPr>
        <w:t xml:space="preserve"> декаданса, несущего в себе черты трагического пессимистического мировидения и вместе с тем породившего </w:t>
      </w:r>
      <w:r w:rsidR="007D1C9C" w:rsidRPr="00132E1C">
        <w:rPr>
          <w:rFonts w:ascii="Times New Roman" w:hAnsi="Times New Roman" w:cs="Times New Roman"/>
          <w:sz w:val="24"/>
          <w:szCs w:val="24"/>
        </w:rPr>
        <w:lastRenderedPageBreak/>
        <w:t>яркое новаторское искусство (импрессионизм, символизм, эстетизм, неоромантизм, натурализм и др.). Для многих народов, в том числе и для белорусов, рубеж XIX–ХХ вв. стал временем поисков идентичности, обретения независимости, национального возрождения. На сегодняшний момент человечество также переживает рубеж не только веков, но и тысячелетий, что не может не отражаться во всех сферах бытия человека. Рубеж XX–XXI вв. выявил не только черты кризиса мировоззренческой и ценностной парадигм, особенно для народов бывшего Советского Союза, но и стремление народов на новом витке к поискам своего пути, обретения национальной идентичности в диалоге с другими народами и культурами.</w:t>
      </w:r>
    </w:p>
    <w:p w:rsidR="004E46E0" w:rsidRPr="00132E1C" w:rsidRDefault="00126769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как о культурном феномене, следует дать определение для всех явлений, смежных с этим понятием. В научной литературе понятие «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siecle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» часто перекликается с термином «рубеж веков». Однако эти понятия не тождественны и требуют строгих разграничений. «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» («конец века») – это своеобразный син</w:t>
      </w:r>
      <w:r w:rsidR="00345DC6">
        <w:rPr>
          <w:rFonts w:ascii="Times New Roman" w:hAnsi="Times New Roman" w:cs="Times New Roman"/>
          <w:sz w:val="24"/>
          <w:szCs w:val="24"/>
        </w:rPr>
        <w:t xml:space="preserve">дром, присущий «рубежу веков». </w:t>
      </w:r>
      <w:r w:rsidRPr="00132E1C">
        <w:rPr>
          <w:rFonts w:ascii="Times New Roman" w:hAnsi="Times New Roman" w:cs="Times New Roman"/>
          <w:sz w:val="24"/>
          <w:szCs w:val="24"/>
        </w:rPr>
        <w:t xml:space="preserve">«Рубеж веков верифицируется не столько самим переходным состоянием, сколько его преодолением и становлением новых форм культуры и искусства. “Конец века” в качестве понятия актуализирует мировоззренческий сдвиг, происходящий в сознании творческой личности, в результате чего акцент смещается в сторону предметного мира, открывающегося художнику как многообразие форм в их собственной, не зависящей от сознания художника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» </w:t>
      </w:r>
      <w:r w:rsidRPr="00132E1C">
        <w:rPr>
          <w:rFonts w:ascii="Times New Roman" w:hAnsi="Times New Roman" w:cs="Times New Roman"/>
          <w:sz w:val="24"/>
          <w:szCs w:val="24"/>
        </w:rPr>
        <w:t xml:space="preserve">[Самсонова, 2003:2]. </w:t>
      </w:r>
      <w:r w:rsidRPr="00132E1C">
        <w:rPr>
          <w:rFonts w:ascii="Times New Roman" w:hAnsi="Times New Roman" w:cs="Times New Roman"/>
          <w:sz w:val="24"/>
          <w:szCs w:val="24"/>
        </w:rPr>
        <w:t xml:space="preserve">Следовательно, можно заметить, что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является своеобразным культурным феноменом, который ярко проявляется на рубеже</w:t>
      </w:r>
      <w:r w:rsidR="00927E1E">
        <w:rPr>
          <w:rFonts w:ascii="Times New Roman" w:hAnsi="Times New Roman" w:cs="Times New Roman"/>
          <w:sz w:val="24"/>
          <w:szCs w:val="24"/>
        </w:rPr>
        <w:t xml:space="preserve"> XIX–XX </w:t>
      </w:r>
      <w:r w:rsidRPr="00132E1C">
        <w:rPr>
          <w:rFonts w:ascii="Times New Roman" w:hAnsi="Times New Roman" w:cs="Times New Roman"/>
          <w:sz w:val="24"/>
          <w:szCs w:val="24"/>
        </w:rPr>
        <w:t xml:space="preserve">столетий. </w:t>
      </w:r>
    </w:p>
    <w:p w:rsidR="00DF37A8" w:rsidRPr="00132E1C" w:rsidRDefault="00DF37A8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Другое понятие, которое также довольно часто отождествляется с понятием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– декаданс. </w:t>
      </w:r>
      <w:r w:rsidR="009651E1" w:rsidRPr="00132E1C">
        <w:rPr>
          <w:rFonts w:ascii="Times New Roman" w:hAnsi="Times New Roman" w:cs="Times New Roman"/>
          <w:sz w:val="24"/>
          <w:szCs w:val="24"/>
        </w:rPr>
        <w:t>Первым наибо</w:t>
      </w:r>
      <w:r w:rsidR="00843BEB" w:rsidRPr="00132E1C">
        <w:rPr>
          <w:rFonts w:ascii="Times New Roman" w:hAnsi="Times New Roman" w:cs="Times New Roman"/>
          <w:sz w:val="24"/>
          <w:szCs w:val="24"/>
        </w:rPr>
        <w:t>л</w:t>
      </w:r>
      <w:r w:rsidR="00354A7B" w:rsidRPr="00132E1C">
        <w:rPr>
          <w:rFonts w:ascii="Times New Roman" w:hAnsi="Times New Roman" w:cs="Times New Roman"/>
          <w:sz w:val="24"/>
          <w:szCs w:val="24"/>
        </w:rPr>
        <w:t>ее полно определить его смог Т. </w:t>
      </w:r>
      <w:proofErr w:type="spellStart"/>
      <w:r w:rsidR="00843BEB" w:rsidRPr="00132E1C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="00843BEB" w:rsidRPr="00132E1C">
        <w:rPr>
          <w:rFonts w:ascii="Times New Roman" w:hAnsi="Times New Roman" w:cs="Times New Roman"/>
          <w:sz w:val="24"/>
          <w:szCs w:val="24"/>
        </w:rPr>
        <w:t xml:space="preserve"> в предисловии к «Цветам зла»</w:t>
      </w:r>
      <w:r w:rsidR="00354A7B" w:rsidRPr="00132E1C">
        <w:rPr>
          <w:rFonts w:ascii="Times New Roman" w:hAnsi="Times New Roman" w:cs="Times New Roman"/>
          <w:sz w:val="24"/>
          <w:szCs w:val="24"/>
        </w:rPr>
        <w:t xml:space="preserve"> Ш. </w:t>
      </w:r>
      <w:proofErr w:type="spellStart"/>
      <w:r w:rsidR="00843BEB" w:rsidRPr="00132E1C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="00843BEB" w:rsidRPr="00132E1C">
        <w:rPr>
          <w:rFonts w:ascii="Times New Roman" w:hAnsi="Times New Roman" w:cs="Times New Roman"/>
          <w:sz w:val="24"/>
          <w:szCs w:val="24"/>
        </w:rPr>
        <w:t xml:space="preserve">. Он писал, что декаданс «есть не что иное, как искусство, достигшее той степени крайней зрелости, которая находит свое выражение в косых лучах заката дряхлеющих цивилизаций: стиль изобретательный, сложный, искусственный, </w:t>
      </w:r>
      <w:r w:rsidR="00843BEB" w:rsidRPr="00132E1C">
        <w:rPr>
          <w:rFonts w:ascii="Times New Roman" w:hAnsi="Times New Roman" w:cs="Times New Roman"/>
          <w:sz w:val="24"/>
          <w:szCs w:val="24"/>
        </w:rPr>
        <w:lastRenderedPageBreak/>
        <w:t>полный изысканных оттенков, раздвигающий границы языка, пользующийся всевозможными техническими терминами, заимствующий краски со всех палитр, звуки со всех клавиатур, усиливающийся передать мысль в самых ее неуловимых оттенках, а формы в самых неуловимых очертаниях</w:t>
      </w:r>
      <w:r w:rsidR="00FE1E7F" w:rsidRPr="00132E1C">
        <w:rPr>
          <w:rFonts w:ascii="Times New Roman" w:hAnsi="Times New Roman" w:cs="Times New Roman"/>
          <w:sz w:val="24"/>
          <w:szCs w:val="24"/>
        </w:rPr>
        <w:t>»</w:t>
      </w:r>
      <w:r w:rsidR="00374CF8" w:rsidRPr="00132E1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374CF8" w:rsidRPr="00132E1C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="00374CF8" w:rsidRPr="00132E1C">
        <w:rPr>
          <w:rFonts w:ascii="Times New Roman" w:hAnsi="Times New Roman" w:cs="Times New Roman"/>
          <w:sz w:val="24"/>
          <w:szCs w:val="24"/>
        </w:rPr>
        <w:t>, 1998:8]</w:t>
      </w:r>
      <w:r w:rsidR="00843BEB" w:rsidRPr="00132E1C">
        <w:rPr>
          <w:rFonts w:ascii="Times New Roman" w:hAnsi="Times New Roman" w:cs="Times New Roman"/>
          <w:sz w:val="24"/>
          <w:szCs w:val="24"/>
        </w:rPr>
        <w:t>. Однако Т.</w:t>
      </w:r>
      <w:r w:rsidR="00354A7B" w:rsidRPr="00132E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43BEB" w:rsidRPr="00132E1C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="00843BEB" w:rsidRPr="00132E1C">
        <w:rPr>
          <w:rFonts w:ascii="Times New Roman" w:hAnsi="Times New Roman" w:cs="Times New Roman"/>
          <w:sz w:val="24"/>
          <w:szCs w:val="24"/>
        </w:rPr>
        <w:t>, говоря о декадансе как искусстве, прежде всего</w:t>
      </w:r>
      <w:r w:rsidR="00FE1E7F" w:rsidRPr="00132E1C">
        <w:rPr>
          <w:rFonts w:ascii="Times New Roman" w:hAnsi="Times New Roman" w:cs="Times New Roman"/>
          <w:sz w:val="24"/>
          <w:szCs w:val="24"/>
        </w:rPr>
        <w:t>,</w:t>
      </w:r>
      <w:r w:rsidR="00843BEB" w:rsidRPr="00132E1C">
        <w:rPr>
          <w:rFonts w:ascii="Times New Roman" w:hAnsi="Times New Roman" w:cs="Times New Roman"/>
          <w:sz w:val="24"/>
          <w:szCs w:val="24"/>
        </w:rPr>
        <w:t xml:space="preserve"> подразумевает искусство поэзии, и</w:t>
      </w:r>
      <w:r w:rsidR="00345DC6">
        <w:rPr>
          <w:rFonts w:ascii="Times New Roman" w:hAnsi="Times New Roman" w:cs="Times New Roman"/>
          <w:sz w:val="24"/>
          <w:szCs w:val="24"/>
        </w:rPr>
        <w:t>,</w:t>
      </w:r>
      <w:r w:rsidR="00843BEB" w:rsidRPr="00132E1C">
        <w:rPr>
          <w:rFonts w:ascii="Times New Roman" w:hAnsi="Times New Roman" w:cs="Times New Roman"/>
          <w:sz w:val="24"/>
          <w:szCs w:val="24"/>
        </w:rPr>
        <w:t xml:space="preserve"> в </w:t>
      </w:r>
      <w:r w:rsidR="00354A7B" w:rsidRPr="00132E1C">
        <w:rPr>
          <w:rFonts w:ascii="Times New Roman" w:hAnsi="Times New Roman" w:cs="Times New Roman"/>
          <w:sz w:val="24"/>
          <w:szCs w:val="24"/>
        </w:rPr>
        <w:t>большей</w:t>
      </w:r>
      <w:r w:rsidR="00843BEB" w:rsidRPr="00132E1C">
        <w:rPr>
          <w:rFonts w:ascii="Times New Roman" w:hAnsi="Times New Roman" w:cs="Times New Roman"/>
          <w:sz w:val="24"/>
          <w:szCs w:val="24"/>
        </w:rPr>
        <w:t xml:space="preserve"> степени, саму поэзию </w:t>
      </w:r>
      <w:proofErr w:type="spellStart"/>
      <w:r w:rsidR="00843BEB" w:rsidRPr="00132E1C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="00843BEB" w:rsidRPr="00132E1C">
        <w:rPr>
          <w:rFonts w:ascii="Times New Roman" w:hAnsi="Times New Roman" w:cs="Times New Roman"/>
          <w:sz w:val="24"/>
          <w:szCs w:val="24"/>
        </w:rPr>
        <w:t xml:space="preserve"> как искусство, олицетворяющее эпоху. Долгое время декаданс определялся как течение в литературе, однако со временем </w:t>
      </w:r>
      <w:r w:rsidR="00FE1E7F" w:rsidRPr="00132E1C">
        <w:rPr>
          <w:rFonts w:ascii="Times New Roman" w:hAnsi="Times New Roman" w:cs="Times New Roman"/>
          <w:sz w:val="24"/>
          <w:szCs w:val="24"/>
        </w:rPr>
        <w:t>это понятие приобрело более широкий смысл</w:t>
      </w:r>
      <w:r w:rsidR="00843BEB" w:rsidRPr="00132E1C">
        <w:rPr>
          <w:rFonts w:ascii="Times New Roman" w:hAnsi="Times New Roman" w:cs="Times New Roman"/>
          <w:sz w:val="24"/>
          <w:szCs w:val="24"/>
        </w:rPr>
        <w:t xml:space="preserve">. </w:t>
      </w:r>
      <w:r w:rsidR="009651E1" w:rsidRPr="00132E1C">
        <w:rPr>
          <w:rFonts w:ascii="Times New Roman" w:hAnsi="Times New Roman" w:cs="Times New Roman"/>
          <w:sz w:val="24"/>
          <w:szCs w:val="24"/>
        </w:rPr>
        <w:t xml:space="preserve">К примеру, именитый русский филолог Л. Г. Андреев отмечает: «Декаданс трудно отождествляется с тем или иным литературным направлением, скорее это некая исходная мировоззренческая установка, влекущая “распад цельности”, распад единства прекрасного, истинного и нравственного. Поэтому очевидные признаки декаданса усматриваются в символизме, особенно французском, в силу прямой зависимости от “Цветов Зла” Шарля </w:t>
      </w:r>
      <w:proofErr w:type="spellStart"/>
      <w:r w:rsidR="009651E1" w:rsidRPr="00132E1C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="009651E1" w:rsidRPr="00132E1C">
        <w:rPr>
          <w:rFonts w:ascii="Times New Roman" w:hAnsi="Times New Roman" w:cs="Times New Roman"/>
          <w:sz w:val="24"/>
          <w:szCs w:val="24"/>
        </w:rPr>
        <w:t xml:space="preserve">, а также от его принципа “соответствия”. “Распад цельности” – это и одновременное формирование крайностей в виде натурализма и в виде символизма» </w:t>
      </w:r>
      <w:r w:rsidR="00126769" w:rsidRPr="00132E1C">
        <w:rPr>
          <w:rFonts w:ascii="Times New Roman" w:hAnsi="Times New Roman" w:cs="Times New Roman"/>
          <w:sz w:val="24"/>
          <w:szCs w:val="24"/>
        </w:rPr>
        <w:t>[Андреев, 1996:6]</w:t>
      </w:r>
      <w:r w:rsidR="00843BEB" w:rsidRPr="00132E1C">
        <w:rPr>
          <w:rFonts w:ascii="Times New Roman" w:hAnsi="Times New Roman" w:cs="Times New Roman"/>
          <w:sz w:val="24"/>
          <w:szCs w:val="24"/>
        </w:rPr>
        <w:t xml:space="preserve">. </w:t>
      </w:r>
      <w:r w:rsidR="00354A7B" w:rsidRPr="00132E1C">
        <w:rPr>
          <w:rFonts w:ascii="Times New Roman" w:hAnsi="Times New Roman" w:cs="Times New Roman"/>
          <w:sz w:val="24"/>
          <w:szCs w:val="24"/>
        </w:rPr>
        <w:t xml:space="preserve">Сопоставив различные определения, </w:t>
      </w:r>
      <w:r w:rsidR="00FE1E7F" w:rsidRPr="00132E1C">
        <w:rPr>
          <w:rFonts w:ascii="Times New Roman" w:hAnsi="Times New Roman" w:cs="Times New Roman"/>
          <w:sz w:val="24"/>
          <w:szCs w:val="24"/>
        </w:rPr>
        <w:t>предлагаем</w:t>
      </w:r>
      <w:r w:rsidR="00354A7B" w:rsidRPr="00132E1C">
        <w:rPr>
          <w:rFonts w:ascii="Times New Roman" w:hAnsi="Times New Roman" w:cs="Times New Roman"/>
          <w:sz w:val="24"/>
          <w:szCs w:val="24"/>
        </w:rPr>
        <w:t xml:space="preserve"> свое: декаданс – это специфическое мироощущение, характеризующееся усиленным иррационализмом, интуитивизмом, мистицизмом, пессимизмом и одновременно жгучим гедонизмом, в рамках которого сложился ряд интроспективно-субъективистских направлений в искусстве и литературе (импрессионизм, неоромантизм, эстетизм, символизм, экспрессионизм и др.). На формирование декадентского мировоззрения оказал огромное влияние глубокий внутренний кризис в человеческом самосознании и во внешнем мире.</w:t>
      </w:r>
    </w:p>
    <w:p w:rsidR="00360414" w:rsidRPr="00132E1C" w:rsidRDefault="00354A7B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Принято считать, что декаданс является порождением и главной характеристикой эпохи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>, однако п</w:t>
      </w:r>
      <w:r w:rsidR="009D3E34" w:rsidRPr="00132E1C">
        <w:rPr>
          <w:rFonts w:ascii="Times New Roman" w:hAnsi="Times New Roman" w:cs="Times New Roman"/>
          <w:sz w:val="24"/>
          <w:szCs w:val="24"/>
        </w:rPr>
        <w:t xml:space="preserve">ереход одного столетия в другое сопряжен с неоднозначным восприятием эпохи ее современниками. В это время в обществе проявляются настроения упадка и уныния, ощущение </w:t>
      </w:r>
      <w:proofErr w:type="spellStart"/>
      <w:r w:rsidR="009D3E34" w:rsidRPr="00132E1C">
        <w:rPr>
          <w:rFonts w:ascii="Times New Roman" w:hAnsi="Times New Roman" w:cs="Times New Roman"/>
          <w:sz w:val="24"/>
          <w:szCs w:val="24"/>
        </w:rPr>
        <w:t>изжитости</w:t>
      </w:r>
      <w:proofErr w:type="spellEnd"/>
      <w:r w:rsidR="009D3E34" w:rsidRPr="00132E1C">
        <w:rPr>
          <w:rFonts w:ascii="Times New Roman" w:hAnsi="Times New Roman" w:cs="Times New Roman"/>
          <w:sz w:val="24"/>
          <w:szCs w:val="24"/>
        </w:rPr>
        <w:t xml:space="preserve">, бесперспективности. Подобные настроения </w:t>
      </w:r>
      <w:r w:rsidR="009D3E34" w:rsidRPr="00132E1C">
        <w:rPr>
          <w:rFonts w:ascii="Times New Roman" w:hAnsi="Times New Roman" w:cs="Times New Roman"/>
          <w:sz w:val="24"/>
          <w:szCs w:val="24"/>
        </w:rPr>
        <w:lastRenderedPageBreak/>
        <w:t xml:space="preserve">появляются, прежде всего, из-за утраты связи с традициями и ценностями предыдущей эпохи. Но с другой стороны, именно в этот период культура вырабатывает новый инструментарий для решения накопившихся проблем. Полностью меняется картина мира: появляются новые социальные и политические структуры, меняется экономический уклад, возникают новые художественные и культурные парадигмы. </w:t>
      </w:r>
    </w:p>
    <w:p w:rsidR="0051753A" w:rsidRPr="00132E1C" w:rsidRDefault="00354A7B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Эпоху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можно определить еще и как своеобразный культурный опыт (</w:t>
      </w:r>
      <w:r w:rsidR="0051753A" w:rsidRPr="00132E1C">
        <w:rPr>
          <w:rFonts w:ascii="Times New Roman" w:hAnsi="Times New Roman" w:cs="Times New Roman"/>
          <w:sz w:val="24"/>
          <w:szCs w:val="24"/>
        </w:rPr>
        <w:t>синдром «конца века»</w:t>
      </w:r>
      <w:r w:rsidRPr="00132E1C">
        <w:rPr>
          <w:rFonts w:ascii="Times New Roman" w:hAnsi="Times New Roman" w:cs="Times New Roman"/>
          <w:sz w:val="24"/>
          <w:szCs w:val="24"/>
        </w:rPr>
        <w:t>)</w:t>
      </w:r>
      <w:r w:rsidR="0051753A" w:rsidRPr="00132E1C">
        <w:rPr>
          <w:rFonts w:ascii="Times New Roman" w:hAnsi="Times New Roman" w:cs="Times New Roman"/>
          <w:sz w:val="24"/>
          <w:szCs w:val="24"/>
        </w:rPr>
        <w:t xml:space="preserve">, который был испытан нашей культурой и на других переломных этапах ее развития. Сам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="0051753A"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51753A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51753A"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51753A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="0051753A" w:rsidRPr="00132E1C">
        <w:rPr>
          <w:rFonts w:ascii="Times New Roman" w:hAnsi="Times New Roman" w:cs="Times New Roman"/>
          <w:sz w:val="24"/>
          <w:szCs w:val="24"/>
        </w:rPr>
        <w:t xml:space="preserve"> ассоциирует себя с Древним Римом периода упадка. Одна из ключевых фигур рубежа XIX–XX вв. немецкий философ О. Шпенглер пишет «Закат Европы» («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Untergang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Abendlandes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»), в котором проводит параллель между современной ему западноевропейской цивилизацией и падением Римской империи: «Мы цивилизованные люди, а не люди готики или рококо; мы должны считаться с жестокими и холодными фактами поздней жизни, параллелью которой являются не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перикловские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 Афины, а Рим эпохи Цезаря. Для западноевропейского человека нет смысла ожидать великой живописи или музыки. Его архитектонические возможности вот уже сто лет как исчерпаны</w:t>
      </w:r>
      <w:r w:rsidR="0051753A" w:rsidRPr="00927E1E">
        <w:rPr>
          <w:rFonts w:ascii="Times New Roman" w:hAnsi="Times New Roman" w:cs="Times New Roman"/>
          <w:sz w:val="24"/>
          <w:szCs w:val="24"/>
        </w:rPr>
        <w:t>» [</w:t>
      </w:r>
      <w:r w:rsidR="00927E1E" w:rsidRPr="00927E1E">
        <w:rPr>
          <w:rFonts w:ascii="Times New Roman" w:hAnsi="Times New Roman" w:cs="Times New Roman"/>
          <w:sz w:val="24"/>
          <w:szCs w:val="24"/>
        </w:rPr>
        <w:t>Шпенглер, 1993:53</w:t>
      </w:r>
      <w:r w:rsidR="0051753A" w:rsidRPr="00927E1E">
        <w:rPr>
          <w:rFonts w:ascii="Times New Roman" w:hAnsi="Times New Roman" w:cs="Times New Roman"/>
          <w:sz w:val="24"/>
          <w:szCs w:val="24"/>
        </w:rPr>
        <w:t>].</w:t>
      </w:r>
      <w:r w:rsidR="0051753A" w:rsidRPr="00132E1C">
        <w:rPr>
          <w:rFonts w:ascii="Times New Roman" w:hAnsi="Times New Roman" w:cs="Times New Roman"/>
          <w:sz w:val="24"/>
          <w:szCs w:val="24"/>
        </w:rPr>
        <w:t xml:space="preserve"> Шпенглер видел в такой аналогии закономерность, одну из фаз устоявшегося механизма. Однако Шпенглер был не единственным, кто усматривал подобную связь. Крушение Римской империи, одной из самых мощных и развитых цивилизаций за всю мировую историю, занимало умы многих ученых, философов, историков на рубеже XIX–XX вв. Примером тому служит большое количество изданий книг и работ, посвященных истории этого периода: «Величие и падение Рима» Г.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Фарреро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, «История упадка античного Рима» О.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Зеека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, «Закат античного мира» Л. М. Гартмана и Ф. </w:t>
      </w:r>
      <w:proofErr w:type="spellStart"/>
      <w:r w:rsidR="0051753A" w:rsidRPr="00132E1C">
        <w:rPr>
          <w:rFonts w:ascii="Times New Roman" w:hAnsi="Times New Roman" w:cs="Times New Roman"/>
          <w:sz w:val="24"/>
          <w:szCs w:val="24"/>
        </w:rPr>
        <w:t>Райхе</w:t>
      </w:r>
      <w:proofErr w:type="spellEnd"/>
      <w:r w:rsidR="0051753A" w:rsidRPr="00132E1C">
        <w:rPr>
          <w:rFonts w:ascii="Times New Roman" w:hAnsi="Times New Roman" w:cs="Times New Roman"/>
          <w:sz w:val="24"/>
          <w:szCs w:val="24"/>
        </w:rPr>
        <w:t xml:space="preserve">, – это лишь некоторые из них. </w:t>
      </w:r>
    </w:p>
    <w:p w:rsidR="0051753A" w:rsidRPr="00132E1C" w:rsidRDefault="00EE466A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Европейская культура, выросшая из античной, видит прямое сходство между гибелью Древнего Рима и «закатом Европы». Однако, не смотря на такую </w:t>
      </w:r>
      <w:r w:rsidRPr="00132E1C">
        <w:rPr>
          <w:rFonts w:ascii="Times New Roman" w:hAnsi="Times New Roman" w:cs="Times New Roman"/>
          <w:sz w:val="24"/>
          <w:szCs w:val="24"/>
        </w:rPr>
        <w:lastRenderedPageBreak/>
        <w:t xml:space="preserve">преемственность, черты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усмотреть в античной цивилизации довольно сложно. Иная ситуация проявляется в Новое время. </w:t>
      </w:r>
    </w:p>
    <w:p w:rsidR="00F05CD5" w:rsidRPr="00132E1C" w:rsidRDefault="0051753A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Новое время начинается с трагического и неустойчивого в экономическом, политическом и культурным плане рубежа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345DC6">
        <w:rPr>
          <w:rFonts w:ascii="Times New Roman" w:hAnsi="Times New Roman" w:cs="Times New Roman"/>
          <w:sz w:val="24"/>
          <w:szCs w:val="24"/>
        </w:rPr>
        <w:t>–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32E1C">
        <w:rPr>
          <w:rFonts w:ascii="Times New Roman" w:hAnsi="Times New Roman" w:cs="Times New Roman"/>
          <w:sz w:val="24"/>
          <w:szCs w:val="24"/>
        </w:rPr>
        <w:t xml:space="preserve"> вв. </w:t>
      </w:r>
      <w:r w:rsidR="00F05CD5" w:rsidRPr="00132E1C">
        <w:rPr>
          <w:rFonts w:ascii="Times New Roman" w:hAnsi="Times New Roman" w:cs="Times New Roman"/>
          <w:sz w:val="24"/>
          <w:szCs w:val="24"/>
        </w:rPr>
        <w:t xml:space="preserve">Идеалы и принципы Ренессансной культуры более не соответствовали действительности: события Реформации, открытия Коперника привели к осознанию кризиса в культуре Возрождения, а также к поиску путей преодоления сложившегося кризиса, то есть к так называемой «переоценке ценностей». Это было временем подведения итогов и осмысления пережитых эпох, когда сам человек и культура в целом находились в поиске смысла и осознания себя не только в творческом, но и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бытийственном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смысле. В это непростое время происходило не только осмысление накопленного опыта, но и предчувствие чего-то абсолютно нового. Это предчувствие было пронизано атмосферой тревоги, трагическим звучанием. Такой трагизм воплотился в традиции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маньеристской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и, позже, в барочной традиции. Трагичное мироощущение, дисгармония бытия нашла свое воплощение во французской гугенотской поэзии и, в особенности, в поэзии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Агриппы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д’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Обинье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>, которая стала замечательным образцом своеобразного жанрового эксперимента эпохи маньеризма</w:t>
      </w:r>
      <w:r w:rsidR="00F05CD5" w:rsidRPr="00927E1E">
        <w:rPr>
          <w:rFonts w:ascii="Times New Roman" w:hAnsi="Times New Roman" w:cs="Times New Roman"/>
          <w:sz w:val="24"/>
          <w:szCs w:val="24"/>
        </w:rPr>
        <w:t>.</w:t>
      </w:r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Однако подобные эксперименты, которые во многом опережают свое время, довольно часто не находят последовательного продолжения. К примеру,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Агриппа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д’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Обинье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и его поэзия были забыты на долгое время. Примечательно, что их открытие состоялось на другом рубеже эпох – в конце XIX – начале XX вв. Литературоведы сошлись на мнении, что именно поэзия д’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Обинье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 xml:space="preserve"> повлияла на «Цветы зла» Шарля </w:t>
      </w:r>
      <w:proofErr w:type="spellStart"/>
      <w:r w:rsidR="00F05CD5" w:rsidRPr="00132E1C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="00F05CD5" w:rsidRPr="00132E1C">
        <w:rPr>
          <w:rFonts w:ascii="Times New Roman" w:hAnsi="Times New Roman" w:cs="Times New Roman"/>
          <w:sz w:val="24"/>
          <w:szCs w:val="24"/>
        </w:rPr>
        <w:t>, а позже на Луи Арагона и на многих других французских поэтов ХХ века.</w:t>
      </w:r>
    </w:p>
    <w:p w:rsidR="00F54E7F" w:rsidRPr="00132E1C" w:rsidRDefault="005C6E18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Далее приходит рубеж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C53EF" w:rsidRPr="00132E1C">
        <w:rPr>
          <w:rFonts w:ascii="Times New Roman" w:hAnsi="Times New Roman" w:cs="Times New Roman"/>
          <w:sz w:val="24"/>
          <w:szCs w:val="24"/>
        </w:rPr>
        <w:t>–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32E1C">
        <w:rPr>
          <w:rFonts w:ascii="Times New Roman" w:hAnsi="Times New Roman" w:cs="Times New Roman"/>
          <w:sz w:val="24"/>
          <w:szCs w:val="24"/>
        </w:rPr>
        <w:t xml:space="preserve"> столетий, когда на смену мистическому, полному внутренних парадоксов и неразрешенных противоречий барокко, приходит эпоха Просвещения. Особенно ярко этот переломный период отразился в истории России, так как реформы Петра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E1C">
        <w:rPr>
          <w:rFonts w:ascii="Times New Roman" w:hAnsi="Times New Roman" w:cs="Times New Roman"/>
          <w:sz w:val="24"/>
          <w:szCs w:val="24"/>
        </w:rPr>
        <w:t xml:space="preserve"> навсегда изменили существовавший ранее порядок. </w:t>
      </w:r>
      <w:r w:rsidR="005D51A9" w:rsidRPr="00132E1C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5D51A9" w:rsidRPr="00132E1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71B6D" w:rsidRPr="00132E1C">
        <w:rPr>
          <w:rFonts w:ascii="Times New Roman" w:hAnsi="Times New Roman" w:cs="Times New Roman"/>
          <w:sz w:val="24"/>
          <w:szCs w:val="24"/>
        </w:rPr>
        <w:t> –</w:t>
      </w:r>
      <w:r w:rsidR="00171B6D" w:rsidRPr="00132E1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5D51A9" w:rsidRPr="00132E1C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5D51A9" w:rsidRPr="00132E1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D51A9" w:rsidRPr="00132E1C">
        <w:rPr>
          <w:rFonts w:ascii="Times New Roman" w:hAnsi="Times New Roman" w:cs="Times New Roman"/>
          <w:sz w:val="24"/>
          <w:szCs w:val="24"/>
        </w:rPr>
        <w:t xml:space="preserve"> вв. общество </w:t>
      </w:r>
      <w:r w:rsidR="00AC53EF" w:rsidRPr="00132E1C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5D51A9" w:rsidRPr="00132E1C">
        <w:rPr>
          <w:rFonts w:ascii="Times New Roman" w:hAnsi="Times New Roman" w:cs="Times New Roman"/>
          <w:sz w:val="24"/>
          <w:szCs w:val="24"/>
        </w:rPr>
        <w:t>о</w:t>
      </w:r>
      <w:r w:rsidR="00AC53EF" w:rsidRPr="00132E1C">
        <w:rPr>
          <w:rFonts w:ascii="Times New Roman" w:hAnsi="Times New Roman" w:cs="Times New Roman"/>
          <w:sz w:val="24"/>
          <w:szCs w:val="24"/>
        </w:rPr>
        <w:t>сознает кризис идеалов и ценностей уходящего столетия</w:t>
      </w:r>
      <w:r w:rsidR="005D51A9" w:rsidRPr="00132E1C">
        <w:rPr>
          <w:rFonts w:ascii="Times New Roman" w:hAnsi="Times New Roman" w:cs="Times New Roman"/>
          <w:sz w:val="24"/>
          <w:szCs w:val="24"/>
        </w:rPr>
        <w:t xml:space="preserve"> и вновь обращается к мистическому, интроспективно-субъективистскому стилю – романтизму. </w:t>
      </w:r>
      <w:r w:rsidR="00171B6D" w:rsidRPr="00132E1C">
        <w:rPr>
          <w:rFonts w:ascii="Times New Roman" w:hAnsi="Times New Roman" w:cs="Times New Roman"/>
          <w:sz w:val="24"/>
          <w:szCs w:val="24"/>
        </w:rPr>
        <w:t>Великий русский философ Н. А. </w:t>
      </w:r>
      <w:r w:rsidR="00242E58" w:rsidRPr="00132E1C">
        <w:rPr>
          <w:rFonts w:ascii="Times New Roman" w:hAnsi="Times New Roman" w:cs="Times New Roman"/>
          <w:sz w:val="24"/>
          <w:szCs w:val="24"/>
        </w:rPr>
        <w:t xml:space="preserve">Бердяев писал: «На исторических перевалах, в эпохи кризисов и катастроф приходится серьезно задуматься над движением исторической судьбы народов и культур. Стрелка часов мировой истории показывает час роковой, час наступающих </w:t>
      </w:r>
      <w:proofErr w:type="spellStart"/>
      <w:r w:rsidR="00242E58" w:rsidRPr="00132E1C">
        <w:rPr>
          <w:rFonts w:ascii="Times New Roman" w:hAnsi="Times New Roman" w:cs="Times New Roman"/>
          <w:sz w:val="24"/>
          <w:szCs w:val="24"/>
        </w:rPr>
        <w:t>сумерок</w:t>
      </w:r>
      <w:proofErr w:type="spellEnd"/>
      <w:r w:rsidR="00242E58" w:rsidRPr="00132E1C">
        <w:rPr>
          <w:rFonts w:ascii="Times New Roman" w:hAnsi="Times New Roman" w:cs="Times New Roman"/>
          <w:sz w:val="24"/>
          <w:szCs w:val="24"/>
        </w:rPr>
        <w:t xml:space="preserve">, когда пора зажигать огни и готовиться к ночи» </w:t>
      </w:r>
      <w:r w:rsidR="00242E58" w:rsidRPr="008B7BA7">
        <w:rPr>
          <w:rFonts w:ascii="Times New Roman" w:hAnsi="Times New Roman" w:cs="Times New Roman"/>
          <w:sz w:val="24"/>
          <w:szCs w:val="24"/>
        </w:rPr>
        <w:t>[</w:t>
      </w:r>
      <w:r w:rsidR="00927E1E" w:rsidRPr="008B7BA7">
        <w:rPr>
          <w:rFonts w:ascii="Times New Roman" w:hAnsi="Times New Roman" w:cs="Times New Roman"/>
          <w:sz w:val="24"/>
          <w:szCs w:val="24"/>
        </w:rPr>
        <w:t xml:space="preserve">Бердяев, </w:t>
      </w:r>
      <w:r w:rsidR="00927E1E" w:rsidRPr="008B7BA7">
        <w:rPr>
          <w:rFonts w:ascii="Times New Roman" w:hAnsi="Times New Roman" w:cs="Times New Roman"/>
          <w:sz w:val="24"/>
          <w:szCs w:val="24"/>
        </w:rPr>
        <w:t>1969</w:t>
      </w:r>
      <w:r w:rsidR="008B7BA7" w:rsidRPr="008B7BA7">
        <w:rPr>
          <w:rFonts w:ascii="Times New Roman" w:hAnsi="Times New Roman" w:cs="Times New Roman"/>
          <w:sz w:val="24"/>
          <w:szCs w:val="24"/>
        </w:rPr>
        <w:t>:</w:t>
      </w:r>
      <w:r w:rsidR="00927E1E" w:rsidRPr="008B7BA7">
        <w:rPr>
          <w:rFonts w:ascii="Times New Roman" w:hAnsi="Times New Roman" w:cs="Times New Roman"/>
          <w:sz w:val="24"/>
          <w:szCs w:val="24"/>
        </w:rPr>
        <w:t xml:space="preserve"> 249</w:t>
      </w:r>
      <w:r w:rsidR="00242E58" w:rsidRPr="008B7BA7">
        <w:rPr>
          <w:rFonts w:ascii="Times New Roman" w:hAnsi="Times New Roman" w:cs="Times New Roman"/>
          <w:sz w:val="24"/>
          <w:szCs w:val="24"/>
        </w:rPr>
        <w:t>].</w:t>
      </w:r>
    </w:p>
    <w:p w:rsidR="00AC53EF" w:rsidRPr="00132E1C" w:rsidRDefault="00AC53EF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1C">
        <w:rPr>
          <w:rFonts w:ascii="Times New Roman" w:hAnsi="Times New Roman" w:cs="Times New Roman"/>
          <w:sz w:val="24"/>
          <w:szCs w:val="24"/>
        </w:rPr>
        <w:t xml:space="preserve">Таким образом, можно наблюдать, что на протяжении всего периода Нового времени, феномен </w:t>
      </w:r>
      <w:r w:rsidR="00345DC6">
        <w:rPr>
          <w:rFonts w:ascii="Times New Roman" w:hAnsi="Times New Roman" w:cs="Times New Roman"/>
          <w:sz w:val="24"/>
          <w:szCs w:val="24"/>
        </w:rPr>
        <w:t>«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345DC6">
        <w:rPr>
          <w:rFonts w:ascii="Times New Roman" w:hAnsi="Times New Roman" w:cs="Times New Roman"/>
          <w:sz w:val="24"/>
          <w:szCs w:val="24"/>
        </w:rPr>
        <w:t>»</w:t>
      </w:r>
      <w:r w:rsidRPr="00132E1C">
        <w:rPr>
          <w:rFonts w:ascii="Times New Roman" w:hAnsi="Times New Roman" w:cs="Times New Roman"/>
          <w:sz w:val="24"/>
          <w:szCs w:val="24"/>
        </w:rPr>
        <w:t xml:space="preserve"> проявляется на рубежах двух столетий. </w:t>
      </w:r>
      <w:r w:rsidR="00345DC6">
        <w:rPr>
          <w:rFonts w:ascii="Times New Roman" w:hAnsi="Times New Roman" w:cs="Times New Roman"/>
          <w:sz w:val="24"/>
          <w:szCs w:val="24"/>
        </w:rPr>
        <w:t xml:space="preserve">Данный феномен представляет собой необычайный культурный опыт, который проявляется в переломные, переходные эпохи, и который нашел свое полное воплощение на рубеже </w:t>
      </w:r>
      <w:r w:rsidR="00345DC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45DC6" w:rsidRPr="00345DC6">
        <w:rPr>
          <w:rFonts w:ascii="Times New Roman" w:hAnsi="Times New Roman" w:cs="Times New Roman"/>
          <w:sz w:val="24"/>
          <w:szCs w:val="24"/>
        </w:rPr>
        <w:t>–</w:t>
      </w:r>
      <w:r w:rsidR="00345D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45DC6" w:rsidRPr="00345DC6">
        <w:rPr>
          <w:rFonts w:ascii="Times New Roman" w:hAnsi="Times New Roman" w:cs="Times New Roman"/>
          <w:sz w:val="24"/>
          <w:szCs w:val="24"/>
        </w:rPr>
        <w:t xml:space="preserve"> </w:t>
      </w:r>
      <w:r w:rsidR="00345DC6">
        <w:rPr>
          <w:rFonts w:ascii="Times New Roman" w:hAnsi="Times New Roman" w:cs="Times New Roman"/>
          <w:sz w:val="24"/>
          <w:szCs w:val="24"/>
        </w:rPr>
        <w:t xml:space="preserve">ст. </w:t>
      </w:r>
      <w:r w:rsidR="007B3219" w:rsidRPr="00132E1C">
        <w:rPr>
          <w:rFonts w:ascii="Times New Roman" w:hAnsi="Times New Roman" w:cs="Times New Roman"/>
          <w:sz w:val="24"/>
          <w:szCs w:val="24"/>
        </w:rPr>
        <w:t>Для человека, творца культуры, феномен «</w:t>
      </w:r>
      <w:r w:rsidR="007B3219"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7B3219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7B3219"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B3219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6F3"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806F3"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="008806F3"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7B3219" w:rsidRPr="00132E1C">
        <w:rPr>
          <w:rFonts w:ascii="Times New Roman" w:hAnsi="Times New Roman" w:cs="Times New Roman"/>
          <w:sz w:val="24"/>
          <w:szCs w:val="24"/>
        </w:rPr>
        <w:t>» становится тем самым «лекарством», необходимым культуре, которая больше не может служить обновленному миру и человеку. Человек в отчаянном поиске выхода, человек мечтающий, так можно охарактеризовать человека эпохи «</w:t>
      </w:r>
      <w:r w:rsidR="007B3219" w:rsidRPr="00132E1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7B3219" w:rsidRPr="00132E1C">
        <w:rPr>
          <w:rFonts w:ascii="Times New Roman" w:hAnsi="Times New Roman" w:cs="Times New Roman"/>
          <w:sz w:val="24"/>
          <w:szCs w:val="24"/>
        </w:rPr>
        <w:t xml:space="preserve"> </w:t>
      </w:r>
      <w:r w:rsidR="007B3219" w:rsidRPr="00132E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B3219" w:rsidRPr="0013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6F3" w:rsidRPr="00132E1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806F3" w:rsidRPr="00132E1C">
        <w:rPr>
          <w:rFonts w:ascii="Times New Roman" w:hAnsi="Times New Roman" w:cs="Times New Roman"/>
          <w:sz w:val="24"/>
          <w:szCs w:val="24"/>
        </w:rPr>
        <w:t>è</w:t>
      </w:r>
      <w:proofErr w:type="spellStart"/>
      <w:r w:rsidR="008806F3" w:rsidRPr="00132E1C">
        <w:rPr>
          <w:rFonts w:ascii="Times New Roman" w:hAnsi="Times New Roman" w:cs="Times New Roman"/>
          <w:sz w:val="24"/>
          <w:szCs w:val="24"/>
          <w:lang w:val="en-US"/>
        </w:rPr>
        <w:t>cle</w:t>
      </w:r>
      <w:proofErr w:type="spellEnd"/>
      <w:r w:rsidR="007B3219" w:rsidRPr="00132E1C">
        <w:rPr>
          <w:rFonts w:ascii="Times New Roman" w:hAnsi="Times New Roman" w:cs="Times New Roman"/>
          <w:sz w:val="24"/>
          <w:szCs w:val="24"/>
        </w:rPr>
        <w:t>».</w:t>
      </w:r>
    </w:p>
    <w:p w:rsidR="007B3219" w:rsidRDefault="007B3219" w:rsidP="00927E1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BA7" w:rsidRPr="008B7BA7" w:rsidRDefault="008B7BA7" w:rsidP="008B7BA7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A7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B7BA7" w:rsidRPr="008B7BA7" w:rsidRDefault="008B7BA7" w:rsidP="008B7BA7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A7" w:rsidRPr="008B7BA7" w:rsidRDefault="008B7BA7" w:rsidP="008B7BA7">
      <w:pPr>
        <w:pStyle w:val="a3"/>
        <w:numPr>
          <w:ilvl w:val="0"/>
          <w:numId w:val="5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Андреев, Л. Г.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1996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7BA7">
        <w:rPr>
          <w:rFonts w:ascii="Times New Roman" w:hAnsi="Times New Roman" w:cs="Times New Roman"/>
          <w:i/>
          <w:sz w:val="24"/>
          <w:szCs w:val="24"/>
        </w:rPr>
        <w:t>Зарубежная литература XX века: Учеб. для вузов по направлению и специальности «Филология»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B7BA7">
        <w:rPr>
          <w:rFonts w:ascii="Times New Roman" w:hAnsi="Times New Roman" w:cs="Times New Roman"/>
          <w:sz w:val="24"/>
          <w:szCs w:val="24"/>
        </w:rPr>
        <w:t>– М.: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Высшая школа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BA7" w:rsidRPr="00043B86" w:rsidRDefault="008B7BA7" w:rsidP="008B7BA7">
      <w:pPr>
        <w:pStyle w:val="a3"/>
        <w:numPr>
          <w:ilvl w:val="0"/>
          <w:numId w:val="5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Бердяев,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B86">
        <w:rPr>
          <w:rFonts w:ascii="Times New Roman" w:hAnsi="Times New Roman" w:cs="Times New Roman"/>
          <w:color w:val="000000" w:themeColor="text1"/>
          <w:sz w:val="24"/>
          <w:szCs w:val="24"/>
        </w:rPr>
        <w:t>1969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Смысл истории</w:t>
      </w:r>
      <w:r w:rsidRPr="008B7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Изд.</w:t>
      </w:r>
      <w:r w:rsid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</w:t>
      </w:r>
      <w:r w:rsidRPr="008B7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-е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43B86" w:rsidRPr="002175C9">
        <w:rPr>
          <w:rFonts w:ascii="Times New Roman" w:hAnsi="Times New Roman" w:cs="Times New Roman"/>
          <w:sz w:val="24"/>
          <w:szCs w:val="24"/>
        </w:rPr>
        <w:t xml:space="preserve">Париж: </w:t>
      </w:r>
      <w:r w:rsidR="00043B86" w:rsidRPr="002175C9">
        <w:rPr>
          <w:rFonts w:ascii="Times New Roman" w:hAnsi="Times New Roman" w:cs="Times New Roman"/>
          <w:sz w:val="24"/>
          <w:szCs w:val="24"/>
          <w:lang w:val="en-US"/>
        </w:rPr>
        <w:t>YMCA-Press</w:t>
      </w:r>
      <w:r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BA7" w:rsidRPr="008B7BA7" w:rsidRDefault="00043B86" w:rsidP="008B7BA7">
      <w:pPr>
        <w:pStyle w:val="a3"/>
        <w:numPr>
          <w:ilvl w:val="0"/>
          <w:numId w:val="5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Готье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1998</w:t>
      </w:r>
      <w:r w:rsidR="008B7BA7"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Шарль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Бодлер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Цветы зла</w:t>
      </w:r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[Стихотворения.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татьи об искусстве]</w:t>
      </w:r>
      <w:r w:rsidR="008B7BA7" w:rsidRPr="008B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43B86">
        <w:rPr>
          <w:rFonts w:ascii="Times New Roman" w:hAnsi="Times New Roman" w:cs="Times New Roman"/>
          <w:color w:val="000000" w:themeColor="text1"/>
          <w:sz w:val="24"/>
          <w:szCs w:val="24"/>
        </w:rPr>
        <w:t>М. : ЭКСО–ПРЕСС : ЯУЗА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 54–41.</w:t>
      </w:r>
    </w:p>
    <w:p w:rsidR="00043B86" w:rsidRPr="00043B86" w:rsidRDefault="00043B86" w:rsidP="008B7BA7">
      <w:pPr>
        <w:pStyle w:val="a3"/>
        <w:numPr>
          <w:ilvl w:val="0"/>
          <w:numId w:val="5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3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Самсонова, С.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2003.</w:t>
      </w:r>
      <w:r w:rsidRPr="000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Fin</w:t>
      </w:r>
      <w:proofErr w:type="spellEnd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</w:t>
      </w:r>
      <w:proofErr w:type="spellEnd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siecle</w:t>
      </w:r>
      <w:proofErr w:type="spellEnd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»: культурологическая дефиниция и художественные практики : </w:t>
      </w:r>
      <w:proofErr w:type="spellStart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автореф</w:t>
      </w:r>
      <w:proofErr w:type="spellEnd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дис</w:t>
      </w:r>
      <w:proofErr w:type="spellEnd"/>
      <w:r w:rsidRPr="00043B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… канд. культурологии : 24.00.01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– </w:t>
      </w:r>
      <w:r w:rsidRPr="00043B86">
        <w:rPr>
          <w:rFonts w:ascii="Times New Roman" w:hAnsi="Times New Roman" w:cs="Times New Roman"/>
          <w:color w:val="000000" w:themeColor="text1"/>
          <w:sz w:val="24"/>
          <w:szCs w:val="24"/>
        </w:rPr>
        <w:t>Кострома.</w:t>
      </w:r>
    </w:p>
    <w:p w:rsidR="00D83D77" w:rsidRPr="00386E08" w:rsidRDefault="00345DC6" w:rsidP="00386E08">
      <w:pPr>
        <w:pStyle w:val="a3"/>
        <w:numPr>
          <w:ilvl w:val="0"/>
          <w:numId w:val="5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Шпенглер, О.</w:t>
      </w:r>
      <w:r w:rsidR="008B7BA7" w:rsidRPr="00345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DC6">
        <w:rPr>
          <w:rFonts w:ascii="Times New Roman" w:hAnsi="Times New Roman" w:cs="Times New Roman"/>
          <w:color w:val="000000" w:themeColor="text1"/>
          <w:sz w:val="24"/>
          <w:szCs w:val="24"/>
        </w:rPr>
        <w:t>1993</w:t>
      </w:r>
      <w:r w:rsidR="008B7BA7" w:rsidRPr="00345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45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Закат Европы. </w:t>
      </w:r>
      <w:r w:rsidR="008B7BA7" w:rsidRPr="00345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45DC6">
        <w:rPr>
          <w:rFonts w:ascii="Times New Roman" w:hAnsi="Times New Roman" w:cs="Times New Roman"/>
          <w:color w:val="000000" w:themeColor="text1"/>
          <w:sz w:val="24"/>
          <w:szCs w:val="24"/>
        </w:rPr>
        <w:t>М.: Искусство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5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D83D77" w:rsidRPr="0038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77F5"/>
    <w:multiLevelType w:val="hybridMultilevel"/>
    <w:tmpl w:val="ABEA9C40"/>
    <w:lvl w:ilvl="0" w:tplc="CD2EF03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6384A"/>
    <w:multiLevelType w:val="hybridMultilevel"/>
    <w:tmpl w:val="6F768912"/>
    <w:lvl w:ilvl="0" w:tplc="EE746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43A00"/>
    <w:multiLevelType w:val="hybridMultilevel"/>
    <w:tmpl w:val="FD3A2AF0"/>
    <w:lvl w:ilvl="0" w:tplc="C4966BB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46EFD"/>
    <w:multiLevelType w:val="hybridMultilevel"/>
    <w:tmpl w:val="F5729D1A"/>
    <w:lvl w:ilvl="0" w:tplc="996C4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F07D32"/>
    <w:multiLevelType w:val="hybridMultilevel"/>
    <w:tmpl w:val="D8446222"/>
    <w:lvl w:ilvl="0" w:tplc="28EC2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835CE"/>
    <w:multiLevelType w:val="hybridMultilevel"/>
    <w:tmpl w:val="5A18B2D2"/>
    <w:lvl w:ilvl="0" w:tplc="CD32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43"/>
    <w:rsid w:val="00032DAF"/>
    <w:rsid w:val="00043B86"/>
    <w:rsid w:val="00126769"/>
    <w:rsid w:val="00132E1C"/>
    <w:rsid w:val="0016227A"/>
    <w:rsid w:val="00171B6D"/>
    <w:rsid w:val="001A2B6B"/>
    <w:rsid w:val="001A2D43"/>
    <w:rsid w:val="001E3974"/>
    <w:rsid w:val="00204B5A"/>
    <w:rsid w:val="00205A84"/>
    <w:rsid w:val="00242E58"/>
    <w:rsid w:val="002F1503"/>
    <w:rsid w:val="00345DC6"/>
    <w:rsid w:val="00354A7B"/>
    <w:rsid w:val="00360414"/>
    <w:rsid w:val="00374CF8"/>
    <w:rsid w:val="00386E08"/>
    <w:rsid w:val="00391CF9"/>
    <w:rsid w:val="003A059A"/>
    <w:rsid w:val="004940CD"/>
    <w:rsid w:val="004E46E0"/>
    <w:rsid w:val="0051753A"/>
    <w:rsid w:val="005A52F8"/>
    <w:rsid w:val="005C6E18"/>
    <w:rsid w:val="005D51A9"/>
    <w:rsid w:val="006326E1"/>
    <w:rsid w:val="00634D36"/>
    <w:rsid w:val="007063B9"/>
    <w:rsid w:val="00796315"/>
    <w:rsid w:val="007B3219"/>
    <w:rsid w:val="007B7942"/>
    <w:rsid w:val="007D1C9C"/>
    <w:rsid w:val="00800C8B"/>
    <w:rsid w:val="00811F5F"/>
    <w:rsid w:val="00843BEB"/>
    <w:rsid w:val="008806F3"/>
    <w:rsid w:val="008B7BA7"/>
    <w:rsid w:val="00927E1E"/>
    <w:rsid w:val="009651E1"/>
    <w:rsid w:val="009D3E34"/>
    <w:rsid w:val="00AC53EF"/>
    <w:rsid w:val="00B54D26"/>
    <w:rsid w:val="00B92584"/>
    <w:rsid w:val="00BC1C64"/>
    <w:rsid w:val="00D83D77"/>
    <w:rsid w:val="00DF37A8"/>
    <w:rsid w:val="00E70BC1"/>
    <w:rsid w:val="00E90943"/>
    <w:rsid w:val="00EE466A"/>
    <w:rsid w:val="00F05CD5"/>
    <w:rsid w:val="00FB6392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ikovskaya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nikovskaya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2D2F-05AD-48DC-A1B6-4A45636D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2018-07-09T20:39:00Z</dcterms:created>
  <dcterms:modified xsi:type="dcterms:W3CDTF">2018-07-09T20:39:00Z</dcterms:modified>
</cp:coreProperties>
</file>