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13" w:rsidRDefault="00DA76D9" w:rsidP="00DA76D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Курицын Евгений Александрович</w:t>
      </w:r>
    </w:p>
    <w:p w:rsidR="00DA76D9" w:rsidRPr="00DA76D9" w:rsidRDefault="00DA76D9" w:rsidP="00DA76D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6D9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</w:t>
      </w:r>
    </w:p>
    <w:p w:rsidR="00DA76D9" w:rsidRDefault="00DA76D9" w:rsidP="00DA76D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76D9">
        <w:rPr>
          <w:rFonts w:ascii="Times New Roman" w:hAnsi="Times New Roman" w:cs="Times New Roman"/>
          <w:sz w:val="24"/>
          <w:szCs w:val="24"/>
        </w:rPr>
        <w:t>Факультет иностранных языков и регионоведения</w:t>
      </w:r>
    </w:p>
    <w:p w:rsidR="009325B4" w:rsidRPr="00667BA1" w:rsidRDefault="00441907" w:rsidP="00DA76D9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yevgeniy</w:t>
        </w:r>
        <w:r w:rsidR="009325B4" w:rsidRPr="00667BA1">
          <w:rPr>
            <w:rStyle w:val="a3"/>
            <w:rFonts w:ascii="Times New Roman" w:hAnsi="Times New Roman" w:cs="Times New Roman"/>
            <w:sz w:val="24"/>
            <w:szCs w:val="24"/>
          </w:rPr>
          <w:t>94@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yandex</w:t>
        </w:r>
        <w:r w:rsidR="009325B4" w:rsidRPr="00667B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ru</w:t>
        </w:r>
      </w:hyperlink>
    </w:p>
    <w:p w:rsidR="009325B4" w:rsidRPr="00667BA1" w:rsidRDefault="009325B4" w:rsidP="00A601FC">
      <w:pPr>
        <w:spacing w:before="360"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7BA1">
        <w:rPr>
          <w:rFonts w:ascii="Times New Roman" w:hAnsi="Times New Roman" w:cs="Times New Roman"/>
          <w:sz w:val="24"/>
          <w:szCs w:val="24"/>
          <w:lang w:val="en-US"/>
        </w:rPr>
        <w:t>Kuritsyn</w:t>
      </w:r>
      <w:proofErr w:type="spellEnd"/>
      <w:r w:rsidRPr="00667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7BA1">
        <w:rPr>
          <w:rFonts w:ascii="Times New Roman" w:hAnsi="Times New Roman" w:cs="Times New Roman"/>
          <w:sz w:val="24"/>
          <w:szCs w:val="24"/>
          <w:lang w:val="en-US"/>
        </w:rPr>
        <w:t>Evgeni</w:t>
      </w:r>
      <w:proofErr w:type="spellEnd"/>
      <w:r w:rsidRPr="00667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7BA1">
        <w:rPr>
          <w:rFonts w:ascii="Times New Roman" w:hAnsi="Times New Roman" w:cs="Times New Roman"/>
          <w:sz w:val="24"/>
          <w:szCs w:val="24"/>
          <w:lang w:val="en-US"/>
        </w:rPr>
        <w:t>Aleksandrovich</w:t>
      </w:r>
      <w:proofErr w:type="spellEnd"/>
    </w:p>
    <w:p w:rsidR="009325B4" w:rsidRPr="009325B4" w:rsidRDefault="009325B4" w:rsidP="009325B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25B4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9325B4"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University,</w:t>
      </w:r>
    </w:p>
    <w:p w:rsidR="009325B4" w:rsidRDefault="009325B4" w:rsidP="009325B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325B4">
        <w:rPr>
          <w:rFonts w:ascii="Times New Roman" w:hAnsi="Times New Roman" w:cs="Times New Roman"/>
          <w:sz w:val="24"/>
          <w:szCs w:val="24"/>
          <w:lang w:val="en-US"/>
        </w:rPr>
        <w:t>Faculty of Foreign Languages and Area Studies</w:t>
      </w:r>
    </w:p>
    <w:p w:rsidR="009325B4" w:rsidRPr="009325B4" w:rsidRDefault="00441907" w:rsidP="00A601FC">
      <w:pPr>
        <w:spacing w:after="36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yevgeniy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</w:rPr>
          <w:t>94@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yandex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325B4" w:rsidRPr="009325B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ru</w:t>
        </w:r>
      </w:hyperlink>
    </w:p>
    <w:p w:rsidR="009325B4" w:rsidRPr="009325B4" w:rsidRDefault="009325B4" w:rsidP="00A601FC">
      <w:pPr>
        <w:spacing w:after="36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B4">
        <w:rPr>
          <w:rFonts w:ascii="Times New Roman" w:hAnsi="Times New Roman" w:cs="Times New Roman"/>
          <w:b/>
          <w:sz w:val="28"/>
          <w:szCs w:val="28"/>
        </w:rPr>
        <w:t>Явление переводной множественности на примере официального и неофициального переводов романа Т. Пратчетта «</w:t>
      </w:r>
      <w:r w:rsidRPr="009325B4">
        <w:rPr>
          <w:rFonts w:ascii="Times New Roman" w:hAnsi="Times New Roman" w:cs="Times New Roman"/>
          <w:b/>
          <w:sz w:val="28"/>
          <w:szCs w:val="28"/>
          <w:lang w:val="en-US"/>
        </w:rPr>
        <w:t>Going</w:t>
      </w:r>
      <w:r w:rsidRPr="00932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5B4">
        <w:rPr>
          <w:rFonts w:ascii="Times New Roman" w:hAnsi="Times New Roman" w:cs="Times New Roman"/>
          <w:b/>
          <w:sz w:val="28"/>
          <w:szCs w:val="28"/>
          <w:lang w:val="en-US"/>
        </w:rPr>
        <w:t>Postal</w:t>
      </w:r>
      <w:r w:rsidRPr="009325B4">
        <w:rPr>
          <w:rFonts w:ascii="Times New Roman" w:hAnsi="Times New Roman" w:cs="Times New Roman"/>
          <w:b/>
          <w:sz w:val="28"/>
          <w:szCs w:val="28"/>
        </w:rPr>
        <w:t>»</w:t>
      </w:r>
    </w:p>
    <w:p w:rsidR="009325B4" w:rsidRPr="009D1985" w:rsidRDefault="009325B4" w:rsidP="009325B4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5B4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0FA4">
        <w:rPr>
          <w:rFonts w:ascii="Times New Roman" w:hAnsi="Times New Roman" w:cs="Times New Roman"/>
          <w:sz w:val="24"/>
          <w:szCs w:val="24"/>
        </w:rPr>
        <w:t>Явление переводной множественности представляет большой интерес для переводоведения. Изучение разных переводов одного и того же произведения помогает не только сопоставить качество работы переводчик</w:t>
      </w:r>
      <w:r w:rsidR="00CB48A5">
        <w:rPr>
          <w:rFonts w:ascii="Times New Roman" w:hAnsi="Times New Roman" w:cs="Times New Roman"/>
          <w:sz w:val="24"/>
          <w:szCs w:val="24"/>
        </w:rPr>
        <w:t>ов</w:t>
      </w:r>
      <w:r w:rsidR="00810FA4">
        <w:rPr>
          <w:rFonts w:ascii="Times New Roman" w:hAnsi="Times New Roman" w:cs="Times New Roman"/>
          <w:sz w:val="24"/>
          <w:szCs w:val="24"/>
        </w:rPr>
        <w:t xml:space="preserve">, но и взглянуть на само произведение под другим углом. В то же время к переводу произведения могут обращаться и </w:t>
      </w:r>
      <w:r w:rsidR="009D1985">
        <w:rPr>
          <w:rFonts w:ascii="Times New Roman" w:hAnsi="Times New Roman" w:cs="Times New Roman"/>
          <w:sz w:val="24"/>
          <w:szCs w:val="24"/>
        </w:rPr>
        <w:t>сами читатели, создавая любительские переводы, которые при определённых условиях могут конкурировать с официальным переводом</w:t>
      </w:r>
      <w:r w:rsidR="008A2832" w:rsidRPr="008A2832">
        <w:rPr>
          <w:rFonts w:ascii="Times New Roman" w:hAnsi="Times New Roman" w:cs="Times New Roman"/>
          <w:sz w:val="24"/>
          <w:szCs w:val="24"/>
        </w:rPr>
        <w:t xml:space="preserve">, </w:t>
      </w:r>
      <w:r w:rsidR="008A2832">
        <w:rPr>
          <w:rFonts w:ascii="Times New Roman" w:hAnsi="Times New Roman" w:cs="Times New Roman"/>
          <w:sz w:val="24"/>
          <w:szCs w:val="24"/>
        </w:rPr>
        <w:t>что стимулирует возникновение</w:t>
      </w:r>
      <w:r w:rsidR="009D1985">
        <w:rPr>
          <w:rFonts w:ascii="Times New Roman" w:hAnsi="Times New Roman" w:cs="Times New Roman"/>
          <w:sz w:val="24"/>
          <w:szCs w:val="24"/>
        </w:rPr>
        <w:t xml:space="preserve"> множественности. </w:t>
      </w:r>
      <w:r w:rsidR="00A07853">
        <w:rPr>
          <w:rFonts w:ascii="Times New Roman" w:hAnsi="Times New Roman" w:cs="Times New Roman"/>
          <w:sz w:val="24"/>
          <w:szCs w:val="24"/>
        </w:rPr>
        <w:t xml:space="preserve">Росту случаев создания неофициальных переводов способствовало развитие Интернета, за счёт чего информация </w:t>
      </w:r>
      <w:r w:rsidR="009762B9">
        <w:rPr>
          <w:rFonts w:ascii="Times New Roman" w:hAnsi="Times New Roman" w:cs="Times New Roman"/>
          <w:sz w:val="24"/>
          <w:szCs w:val="24"/>
        </w:rPr>
        <w:t xml:space="preserve">стала распространяться быстрее, а доступ к ней получила более широкая аудитория. </w:t>
      </w:r>
      <w:r w:rsidR="009D1985">
        <w:rPr>
          <w:rFonts w:ascii="Times New Roman" w:hAnsi="Times New Roman" w:cs="Times New Roman"/>
          <w:sz w:val="24"/>
          <w:szCs w:val="24"/>
        </w:rPr>
        <w:t>Конкрет</w:t>
      </w:r>
      <w:r w:rsidR="009762B9">
        <w:rPr>
          <w:rFonts w:ascii="Times New Roman" w:hAnsi="Times New Roman" w:cs="Times New Roman"/>
          <w:sz w:val="24"/>
          <w:szCs w:val="24"/>
        </w:rPr>
        <w:t>ный случай подобной конкуренции </w:t>
      </w:r>
      <w:r w:rsidR="009D1985">
        <w:rPr>
          <w:rFonts w:ascii="Times New Roman" w:hAnsi="Times New Roman" w:cs="Times New Roman"/>
          <w:sz w:val="24"/>
          <w:szCs w:val="24"/>
        </w:rPr>
        <w:t xml:space="preserve">– </w:t>
      </w:r>
      <w:r w:rsidR="00A07853">
        <w:rPr>
          <w:rFonts w:ascii="Times New Roman" w:hAnsi="Times New Roman" w:cs="Times New Roman"/>
          <w:sz w:val="24"/>
          <w:szCs w:val="24"/>
        </w:rPr>
        <w:t>борьба</w:t>
      </w:r>
      <w:r w:rsidR="009D1985">
        <w:rPr>
          <w:rFonts w:ascii="Times New Roman" w:hAnsi="Times New Roman" w:cs="Times New Roman"/>
          <w:sz w:val="24"/>
          <w:szCs w:val="24"/>
        </w:rPr>
        <w:t xml:space="preserve"> за читателя между официальным и не</w:t>
      </w:r>
      <w:r w:rsidR="0082153F">
        <w:rPr>
          <w:rFonts w:ascii="Times New Roman" w:hAnsi="Times New Roman" w:cs="Times New Roman"/>
          <w:sz w:val="24"/>
          <w:szCs w:val="24"/>
        </w:rPr>
        <w:t xml:space="preserve">официальным переводами романа Терри </w:t>
      </w:r>
      <w:r w:rsidR="009D1985">
        <w:rPr>
          <w:rFonts w:ascii="Times New Roman" w:hAnsi="Times New Roman" w:cs="Times New Roman"/>
          <w:sz w:val="24"/>
          <w:szCs w:val="24"/>
        </w:rPr>
        <w:t xml:space="preserve">Пратчетта </w:t>
      </w:r>
      <w:r w:rsidR="009D1985" w:rsidRPr="009D1985">
        <w:rPr>
          <w:rFonts w:ascii="Times New Roman" w:hAnsi="Times New Roman" w:cs="Times New Roman"/>
          <w:sz w:val="24"/>
          <w:szCs w:val="24"/>
        </w:rPr>
        <w:t>“</w:t>
      </w:r>
      <w:r w:rsidR="009D1985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9D1985" w:rsidRPr="009D1985">
        <w:rPr>
          <w:rFonts w:ascii="Times New Roman" w:hAnsi="Times New Roman" w:cs="Times New Roman"/>
          <w:sz w:val="24"/>
          <w:szCs w:val="24"/>
        </w:rPr>
        <w:t xml:space="preserve"> </w:t>
      </w:r>
      <w:r w:rsidR="009D1985"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="009D1985" w:rsidRPr="009D1985">
        <w:rPr>
          <w:rFonts w:ascii="Times New Roman" w:hAnsi="Times New Roman" w:cs="Times New Roman"/>
          <w:sz w:val="24"/>
          <w:szCs w:val="24"/>
        </w:rPr>
        <w:t>”.</w:t>
      </w:r>
      <w:r w:rsidR="00A07853">
        <w:rPr>
          <w:rFonts w:ascii="Times New Roman" w:hAnsi="Times New Roman" w:cs="Times New Roman"/>
          <w:sz w:val="24"/>
          <w:szCs w:val="24"/>
        </w:rPr>
        <w:t xml:space="preserve"> Данная статья посвящена сравнению </w:t>
      </w:r>
      <w:r w:rsidR="00241D8D">
        <w:rPr>
          <w:rFonts w:ascii="Times New Roman" w:hAnsi="Times New Roman" w:cs="Times New Roman"/>
          <w:sz w:val="24"/>
          <w:szCs w:val="24"/>
        </w:rPr>
        <w:t>указанных</w:t>
      </w:r>
      <w:r w:rsidR="00A07853">
        <w:rPr>
          <w:rFonts w:ascii="Times New Roman" w:hAnsi="Times New Roman" w:cs="Times New Roman"/>
          <w:sz w:val="24"/>
          <w:szCs w:val="24"/>
        </w:rPr>
        <w:t xml:space="preserve"> переводов с точки зрения переводческой техники и стиля, а также исследованию роли любительского перевода в системе переводной множественности в целом.</w:t>
      </w:r>
    </w:p>
    <w:p w:rsidR="009325B4" w:rsidRPr="009762B9" w:rsidRDefault="009325B4" w:rsidP="00A601FC">
      <w:pPr>
        <w:spacing w:after="48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5B4">
        <w:rPr>
          <w:rFonts w:ascii="Times New Roman" w:hAnsi="Times New Roman" w:cs="Times New Roman"/>
          <w:b/>
          <w:sz w:val="24"/>
          <w:szCs w:val="24"/>
        </w:rPr>
        <w:lastRenderedPageBreak/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62B9">
        <w:rPr>
          <w:rFonts w:ascii="Times New Roman" w:hAnsi="Times New Roman" w:cs="Times New Roman"/>
          <w:sz w:val="24"/>
          <w:szCs w:val="24"/>
        </w:rPr>
        <w:t xml:space="preserve">переводоведение, </w:t>
      </w:r>
      <w:r>
        <w:rPr>
          <w:rFonts w:ascii="Times New Roman" w:hAnsi="Times New Roman" w:cs="Times New Roman"/>
          <w:sz w:val="24"/>
          <w:szCs w:val="24"/>
        </w:rPr>
        <w:t xml:space="preserve">переводная множественность, профессиональные переводы, любительские переводы, </w:t>
      </w:r>
      <w:r w:rsidR="008B1468">
        <w:rPr>
          <w:rFonts w:ascii="Times New Roman" w:hAnsi="Times New Roman" w:cs="Times New Roman"/>
          <w:sz w:val="24"/>
          <w:szCs w:val="24"/>
        </w:rPr>
        <w:t>сообщество переводов</w:t>
      </w:r>
    </w:p>
    <w:p w:rsidR="006B6DE3" w:rsidRDefault="006B6DE3" w:rsidP="00A601FC">
      <w:pPr>
        <w:spacing w:after="36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6B6DE3">
        <w:rPr>
          <w:rFonts w:ascii="Times New Roman" w:hAnsi="Times New Roman" w:cs="Times New Roman"/>
          <w:b/>
          <w:sz w:val="28"/>
          <w:szCs w:val="24"/>
          <w:lang w:val="en-US"/>
        </w:rPr>
        <w:t>The phenomenon of translation multiplicity illustrated by the official and an unofficial translation of T. </w:t>
      </w:r>
      <w:proofErr w:type="spellStart"/>
      <w:r w:rsidRPr="006B6DE3">
        <w:rPr>
          <w:rFonts w:ascii="Times New Roman" w:hAnsi="Times New Roman" w:cs="Times New Roman"/>
          <w:b/>
          <w:sz w:val="28"/>
          <w:szCs w:val="24"/>
          <w:lang w:val="en-US"/>
        </w:rPr>
        <w:t>Pratchett’s</w:t>
      </w:r>
      <w:proofErr w:type="spellEnd"/>
      <w:r w:rsidRPr="006B6DE3">
        <w:rPr>
          <w:rFonts w:ascii="Times New Roman" w:hAnsi="Times New Roman" w:cs="Times New Roman"/>
          <w:b/>
          <w:sz w:val="28"/>
          <w:szCs w:val="24"/>
          <w:lang w:val="en-US"/>
        </w:rPr>
        <w:t xml:space="preserve"> “Going Postal”</w:t>
      </w:r>
    </w:p>
    <w:p w:rsidR="006B6DE3" w:rsidRPr="00241D8D" w:rsidRDefault="006B6DE3" w:rsidP="006C1CF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6DE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762B9" w:rsidRPr="00976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2B9">
        <w:rPr>
          <w:rFonts w:ascii="Times New Roman" w:hAnsi="Times New Roman" w:cs="Times New Roman"/>
          <w:sz w:val="24"/>
          <w:szCs w:val="24"/>
          <w:lang w:val="en-US"/>
        </w:rPr>
        <w:t>The phenomenon of translation multiplicity is of great interest for specialists in translation studies.</w:t>
      </w:r>
      <w:r w:rsidR="00CB48A5" w:rsidRPr="00CB4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48A5">
        <w:rPr>
          <w:rFonts w:ascii="Times New Roman" w:hAnsi="Times New Roman" w:cs="Times New Roman"/>
          <w:sz w:val="24"/>
          <w:szCs w:val="24"/>
          <w:lang w:val="en-US"/>
        </w:rPr>
        <w:t xml:space="preserve">Studying different translations of one and the same </w:t>
      </w:r>
      <w:r w:rsidR="000C08D3">
        <w:rPr>
          <w:rFonts w:ascii="Times New Roman" w:hAnsi="Times New Roman" w:cs="Times New Roman"/>
          <w:sz w:val="24"/>
          <w:szCs w:val="24"/>
          <w:lang w:val="en-US"/>
        </w:rPr>
        <w:t xml:space="preserve">book not only facilitates the comparative assessment of the translations’ quality, but also helps us to look at the literary work from a different angle. At the same time, readers themselves may turn to translating as well, thereby creating amateur translations that under particular circumstances </w:t>
      </w:r>
      <w:r w:rsidR="008A2832" w:rsidRPr="008A2832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0C08D3">
        <w:rPr>
          <w:rFonts w:ascii="Times New Roman" w:hAnsi="Times New Roman" w:cs="Times New Roman"/>
          <w:sz w:val="24"/>
          <w:szCs w:val="24"/>
          <w:lang w:val="en-US"/>
        </w:rPr>
        <w:t xml:space="preserve"> compete with </w:t>
      </w:r>
      <w:r w:rsidR="008A2832">
        <w:rPr>
          <w:rFonts w:ascii="Times New Roman" w:hAnsi="Times New Roman" w:cs="Times New Roman"/>
          <w:sz w:val="24"/>
          <w:szCs w:val="24"/>
          <w:lang w:val="en-US"/>
        </w:rPr>
        <w:t>the official one, which prompts the emergence of multiplicity. The growing rate of amateur translation creation has been caused by t</w:t>
      </w:r>
      <w:r w:rsidR="0082153F">
        <w:rPr>
          <w:rFonts w:ascii="Times New Roman" w:hAnsi="Times New Roman" w:cs="Times New Roman"/>
          <w:sz w:val="24"/>
          <w:szCs w:val="24"/>
          <w:lang w:val="en-US"/>
        </w:rPr>
        <w:t xml:space="preserve">he development of the Internet that has 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 xml:space="preserve">led to a more rapid distribution of information </w:t>
      </w:r>
      <w:r w:rsidR="00241D8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53F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 xml:space="preserve"> access to this information</w:t>
      </w:r>
      <w:r w:rsidR="00241D8D" w:rsidRPr="00241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D8D">
        <w:rPr>
          <w:rFonts w:ascii="Times New Roman" w:hAnsi="Times New Roman" w:cs="Times New Roman"/>
          <w:sz w:val="24"/>
          <w:szCs w:val="24"/>
          <w:lang w:val="en-US"/>
        </w:rPr>
        <w:t>to a wider audience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 xml:space="preserve">. A specific case of the described competition for the reader is that between the official and </w:t>
      </w:r>
      <w:r w:rsidR="0082153F">
        <w:rPr>
          <w:rFonts w:ascii="Times New Roman" w:hAnsi="Times New Roman" w:cs="Times New Roman"/>
          <w:sz w:val="24"/>
          <w:szCs w:val="24"/>
          <w:lang w:val="en-US"/>
        </w:rPr>
        <w:t>an unofficial translation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2153F">
        <w:rPr>
          <w:rFonts w:ascii="Times New Roman" w:hAnsi="Times New Roman" w:cs="Times New Roman"/>
          <w:sz w:val="24"/>
          <w:szCs w:val="24"/>
          <w:lang w:val="en-US"/>
        </w:rPr>
        <w:t>Terry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4322D1">
        <w:rPr>
          <w:rFonts w:ascii="Times New Roman" w:hAnsi="Times New Roman" w:cs="Times New Roman"/>
          <w:sz w:val="24"/>
          <w:szCs w:val="24"/>
          <w:lang w:val="en-US"/>
        </w:rPr>
        <w:t>Pratchett’s</w:t>
      </w:r>
      <w:proofErr w:type="spellEnd"/>
      <w:r w:rsidR="00241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2D1">
        <w:rPr>
          <w:rFonts w:ascii="Times New Roman" w:hAnsi="Times New Roman" w:cs="Times New Roman"/>
          <w:sz w:val="24"/>
          <w:szCs w:val="24"/>
          <w:lang w:val="en-US"/>
        </w:rPr>
        <w:t>“Going Postal”</w:t>
      </w:r>
      <w:r w:rsidR="00241D8D">
        <w:rPr>
          <w:rFonts w:ascii="Times New Roman" w:hAnsi="Times New Roman" w:cs="Times New Roman"/>
          <w:sz w:val="24"/>
          <w:szCs w:val="24"/>
          <w:lang w:val="en-US"/>
        </w:rPr>
        <w:t>. This article is devoted to the comparison of the translations in question</w:t>
      </w:r>
      <w:r w:rsidR="00241D8D" w:rsidRPr="00241D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D8D">
        <w:rPr>
          <w:rFonts w:ascii="Times New Roman" w:hAnsi="Times New Roman" w:cs="Times New Roman"/>
          <w:sz w:val="24"/>
          <w:szCs w:val="24"/>
          <w:lang w:val="en-US"/>
        </w:rPr>
        <w:t>from the standpoint of translation technique and style as well as to the study of the place of amateur translations in the translation multiplicity system in general.</w:t>
      </w:r>
    </w:p>
    <w:p w:rsidR="006B6DE3" w:rsidRPr="009762B9" w:rsidRDefault="006B6DE3" w:rsidP="00A601FC">
      <w:pPr>
        <w:spacing w:after="48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CFB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2968C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762B9">
        <w:rPr>
          <w:rFonts w:ascii="Times New Roman" w:hAnsi="Times New Roman" w:cs="Times New Roman"/>
          <w:sz w:val="24"/>
          <w:szCs w:val="24"/>
          <w:lang w:val="en-US"/>
        </w:rPr>
        <w:t xml:space="preserve">translation studies, </w:t>
      </w:r>
      <w:r w:rsidR="002968CC">
        <w:rPr>
          <w:rFonts w:ascii="Times New Roman" w:hAnsi="Times New Roman" w:cs="Times New Roman"/>
          <w:sz w:val="24"/>
          <w:szCs w:val="24"/>
          <w:lang w:val="en-US"/>
        </w:rPr>
        <w:t>translation multiplicity</w:t>
      </w:r>
      <w:r>
        <w:rPr>
          <w:rFonts w:ascii="Times New Roman" w:hAnsi="Times New Roman" w:cs="Times New Roman"/>
          <w:sz w:val="24"/>
          <w:szCs w:val="24"/>
          <w:lang w:val="en-US"/>
        </w:rPr>
        <w:t>, professional translations, amateur translations, a network of translations</w:t>
      </w:r>
    </w:p>
    <w:p w:rsidR="00C03503" w:rsidRPr="00667BA1" w:rsidRDefault="006B6DE3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DE3">
        <w:rPr>
          <w:rFonts w:ascii="Times New Roman" w:hAnsi="Times New Roman" w:cs="Times New Roman"/>
          <w:sz w:val="24"/>
          <w:szCs w:val="24"/>
        </w:rPr>
        <w:t>Несмотря на относительную редкость</w:t>
      </w:r>
      <w:r w:rsidR="006C1CFB"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="006C1CFB">
        <w:rPr>
          <w:rFonts w:ascii="Times New Roman" w:hAnsi="Times New Roman" w:cs="Times New Roman"/>
          <w:sz w:val="24"/>
          <w:szCs w:val="24"/>
        </w:rPr>
        <w:t>возникновения</w:t>
      </w:r>
      <w:r w:rsidR="006C1CFB" w:rsidRPr="006B6DE3">
        <w:rPr>
          <w:rFonts w:ascii="Times New Roman" w:hAnsi="Times New Roman" w:cs="Times New Roman"/>
          <w:sz w:val="24"/>
          <w:szCs w:val="24"/>
        </w:rPr>
        <w:t xml:space="preserve"> переводной множественности</w:t>
      </w:r>
      <w:r w:rsidRPr="006B6D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общество и специалисты в области перевода сталкиваются с</w:t>
      </w:r>
      <w:r w:rsidR="006C1CFB">
        <w:rPr>
          <w:rFonts w:ascii="Times New Roman" w:hAnsi="Times New Roman" w:cs="Times New Roman"/>
          <w:sz w:val="24"/>
          <w:szCs w:val="24"/>
        </w:rPr>
        <w:t xml:space="preserve"> данным 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E3">
        <w:rPr>
          <w:rFonts w:ascii="Times New Roman" w:hAnsi="Times New Roman" w:cs="Times New Roman"/>
          <w:sz w:val="24"/>
          <w:szCs w:val="24"/>
        </w:rPr>
        <w:t>уже долгое время. Так, например, в английском языке, несмотря на множественные попытки, уходящие корнями в Средневековье, до сих пор не существует единого, общепризнанного перевода Библии</w:t>
      </w:r>
      <w:r w:rsidR="0090396F">
        <w:rPr>
          <w:rFonts w:ascii="Times New Roman" w:hAnsi="Times New Roman" w:cs="Times New Roman"/>
          <w:sz w:val="24"/>
          <w:szCs w:val="24"/>
        </w:rPr>
        <w:t xml:space="preserve"> на английский язык</w:t>
      </w:r>
      <w:r w:rsidRPr="006B6DE3">
        <w:rPr>
          <w:rFonts w:ascii="Times New Roman" w:hAnsi="Times New Roman" w:cs="Times New Roman"/>
          <w:sz w:val="24"/>
          <w:szCs w:val="24"/>
        </w:rPr>
        <w:t xml:space="preserve">, и, учитывая только </w:t>
      </w:r>
      <w:r w:rsidRPr="006B6DE3">
        <w:rPr>
          <w:rFonts w:ascii="Times New Roman" w:hAnsi="Times New Roman" w:cs="Times New Roman"/>
          <w:sz w:val="24"/>
          <w:szCs w:val="24"/>
        </w:rPr>
        <w:lastRenderedPageBreak/>
        <w:t>растущее количество вариантов, кажется маловероятным, что один из них будет признан таковым.</w:t>
      </w:r>
    </w:p>
    <w:p w:rsidR="00A43F1B" w:rsidRDefault="002B78DB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мы обратим внимание</w:t>
      </w:r>
      <w:r w:rsidR="00D561A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такой аспект явления переводной множественности, как существование официальных и неофициальных (любительских) переводов. Традиционно исследовате</w:t>
      </w:r>
      <w:r w:rsidR="0071658C">
        <w:rPr>
          <w:rFonts w:ascii="Times New Roman" w:hAnsi="Times New Roman" w:cs="Times New Roman"/>
          <w:sz w:val="24"/>
          <w:szCs w:val="24"/>
        </w:rPr>
        <w:t>ли множественности обращались именно к изданным вариантам, однако развитие Интернета, ускоренное распространение информации, упрощение</w:t>
      </w:r>
      <w:r w:rsidR="0071658C" w:rsidRPr="0071658C">
        <w:rPr>
          <w:rFonts w:ascii="Times New Roman" w:hAnsi="Times New Roman" w:cs="Times New Roman"/>
          <w:sz w:val="24"/>
          <w:szCs w:val="24"/>
        </w:rPr>
        <w:t xml:space="preserve"> доступа к материалам и повышени</w:t>
      </w:r>
      <w:r w:rsidR="0071658C">
        <w:rPr>
          <w:rFonts w:ascii="Times New Roman" w:hAnsi="Times New Roman" w:cs="Times New Roman"/>
          <w:sz w:val="24"/>
          <w:szCs w:val="24"/>
        </w:rPr>
        <w:t>е</w:t>
      </w:r>
      <w:r w:rsidR="0071658C" w:rsidRPr="0071658C">
        <w:rPr>
          <w:rFonts w:ascii="Times New Roman" w:hAnsi="Times New Roman" w:cs="Times New Roman"/>
          <w:sz w:val="24"/>
          <w:szCs w:val="24"/>
        </w:rPr>
        <w:t xml:space="preserve"> общей языковой компетенции не только у специалистов, но и у той аудитории, для которой создаётся перевод,</w:t>
      </w:r>
      <w:r w:rsidR="0071658C">
        <w:rPr>
          <w:rFonts w:ascii="Times New Roman" w:hAnsi="Times New Roman" w:cs="Times New Roman"/>
          <w:sz w:val="24"/>
          <w:szCs w:val="24"/>
        </w:rPr>
        <w:t xml:space="preserve"> привели к значительному увеличению числа неофициальных переводов.</w:t>
      </w:r>
    </w:p>
    <w:p w:rsidR="00C536B0" w:rsidRDefault="006F7BD5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план</w:t>
      </w:r>
      <w:r w:rsidR="00C536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издатель</w:t>
      </w:r>
      <w:r w:rsidR="009728A2">
        <w:rPr>
          <w:rFonts w:ascii="Times New Roman" w:hAnsi="Times New Roman" w:cs="Times New Roman"/>
          <w:sz w:val="24"/>
          <w:szCs w:val="24"/>
        </w:rPr>
        <w:t>ства не входит публикация переве</w:t>
      </w:r>
      <w:r>
        <w:rPr>
          <w:rFonts w:ascii="Times New Roman" w:hAnsi="Times New Roman" w:cs="Times New Roman"/>
          <w:sz w:val="24"/>
          <w:szCs w:val="24"/>
        </w:rPr>
        <w:t>дённой книги некоторого зарубежного писателя, большая часть аудитория, не владеющая языком оригинала, не имеет возможности ознакомиться с произведением. В таком случае</w:t>
      </w:r>
      <w:r w:rsidRPr="0000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06613">
        <w:rPr>
          <w:rFonts w:ascii="Times New Roman" w:hAnsi="Times New Roman" w:cs="Times New Roman"/>
          <w:sz w:val="24"/>
          <w:szCs w:val="24"/>
        </w:rPr>
        <w:t>помощь большинству могут прийти энтузиасты, которые выступают</w:t>
      </w:r>
      <w:r w:rsidR="00C536B0">
        <w:rPr>
          <w:rFonts w:ascii="Times New Roman" w:hAnsi="Times New Roman" w:cs="Times New Roman"/>
          <w:sz w:val="24"/>
          <w:szCs w:val="24"/>
        </w:rPr>
        <w:t xml:space="preserve"> в роли переводчиков-любителей. </w:t>
      </w:r>
      <w:r w:rsidR="00C2511C">
        <w:rPr>
          <w:rFonts w:ascii="Times New Roman" w:hAnsi="Times New Roman" w:cs="Times New Roman"/>
          <w:sz w:val="24"/>
          <w:szCs w:val="24"/>
        </w:rPr>
        <w:t>Однако</w:t>
      </w:r>
      <w:r w:rsidR="00C536B0">
        <w:rPr>
          <w:rFonts w:ascii="Times New Roman" w:hAnsi="Times New Roman" w:cs="Times New Roman"/>
          <w:sz w:val="24"/>
          <w:szCs w:val="24"/>
        </w:rPr>
        <w:t xml:space="preserve"> перевод книги всё же может быть издан позже. </w:t>
      </w:r>
      <w:r w:rsidR="002628B1">
        <w:rPr>
          <w:rFonts w:ascii="Times New Roman" w:hAnsi="Times New Roman" w:cs="Times New Roman"/>
          <w:sz w:val="24"/>
          <w:szCs w:val="24"/>
        </w:rPr>
        <w:t>Примером такой ситуации служит</w:t>
      </w:r>
      <w:r w:rsidR="00C2511C">
        <w:rPr>
          <w:rFonts w:ascii="Times New Roman" w:hAnsi="Times New Roman" w:cs="Times New Roman"/>
          <w:sz w:val="24"/>
          <w:szCs w:val="24"/>
        </w:rPr>
        <w:t>ь</w:t>
      </w:r>
      <w:r w:rsidR="00C536B0">
        <w:rPr>
          <w:rFonts w:ascii="Times New Roman" w:hAnsi="Times New Roman" w:cs="Times New Roman"/>
          <w:sz w:val="24"/>
          <w:szCs w:val="24"/>
        </w:rPr>
        <w:t xml:space="preserve"> </w:t>
      </w:r>
      <w:r w:rsidR="009728A2">
        <w:rPr>
          <w:rFonts w:ascii="Times New Roman" w:hAnsi="Times New Roman" w:cs="Times New Roman"/>
          <w:sz w:val="24"/>
          <w:szCs w:val="24"/>
        </w:rPr>
        <w:t xml:space="preserve">издание перевода </w:t>
      </w:r>
      <w:r w:rsidR="00C536B0">
        <w:rPr>
          <w:rFonts w:ascii="Times New Roman" w:hAnsi="Times New Roman" w:cs="Times New Roman"/>
          <w:sz w:val="24"/>
          <w:szCs w:val="24"/>
        </w:rPr>
        <w:t>роман</w:t>
      </w:r>
      <w:r w:rsidR="009728A2">
        <w:rPr>
          <w:rFonts w:ascii="Times New Roman" w:hAnsi="Times New Roman" w:cs="Times New Roman"/>
          <w:sz w:val="24"/>
          <w:szCs w:val="24"/>
        </w:rPr>
        <w:t>а</w:t>
      </w:r>
      <w:r w:rsidR="00C536B0" w:rsidRPr="000F1C0C">
        <w:rPr>
          <w:rFonts w:ascii="Times New Roman" w:hAnsi="Times New Roman" w:cs="Times New Roman"/>
          <w:sz w:val="24"/>
          <w:szCs w:val="24"/>
        </w:rPr>
        <w:t xml:space="preserve"> британского писателя Терри Пратчетта «</w:t>
      </w:r>
      <w:r w:rsidR="00C536B0" w:rsidRPr="000F1C0C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C536B0"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="00C536B0" w:rsidRPr="000F1C0C"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="00C536B0" w:rsidRPr="000F1C0C">
        <w:rPr>
          <w:rFonts w:ascii="Times New Roman" w:hAnsi="Times New Roman" w:cs="Times New Roman"/>
          <w:sz w:val="24"/>
          <w:szCs w:val="24"/>
        </w:rPr>
        <w:t xml:space="preserve">». Несмотря на то, что оригинал был </w:t>
      </w:r>
      <w:r w:rsidR="00C536B0">
        <w:rPr>
          <w:rFonts w:ascii="Times New Roman" w:hAnsi="Times New Roman" w:cs="Times New Roman"/>
          <w:sz w:val="24"/>
          <w:szCs w:val="24"/>
        </w:rPr>
        <w:t>впервые опубликован</w:t>
      </w:r>
      <w:r w:rsidR="00C536B0" w:rsidRPr="000F1C0C">
        <w:rPr>
          <w:rFonts w:ascii="Times New Roman" w:hAnsi="Times New Roman" w:cs="Times New Roman"/>
          <w:sz w:val="24"/>
          <w:szCs w:val="24"/>
        </w:rPr>
        <w:t xml:space="preserve"> ещё в 2004 году, а сам автор пользовался в России большой популярностью, официальный перевод данной книги на русский язык был выпущен лишь в 2016 году. За это время в сети был выложен любительский перевод, который, ввиду отсутствия официального варианта, укоренился как общепринятый, например, дав своё название статье о книге в «Википедии»</w:t>
      </w:r>
      <w:r w:rsidR="00C536B0">
        <w:rPr>
          <w:rFonts w:ascii="Times New Roman" w:hAnsi="Times New Roman" w:cs="Times New Roman"/>
          <w:sz w:val="24"/>
          <w:szCs w:val="24"/>
        </w:rPr>
        <w:t xml:space="preserve">, </w:t>
      </w:r>
      <w:r w:rsidR="00C536B0" w:rsidRPr="00355D59">
        <w:rPr>
          <w:rFonts w:ascii="Times New Roman" w:hAnsi="Times New Roman" w:cs="Times New Roman"/>
          <w:sz w:val="24"/>
          <w:szCs w:val="24"/>
        </w:rPr>
        <w:t>а также странице, посвящённой экранизации романа, на сайте «Кинопоиск».</w:t>
      </w:r>
      <w:r w:rsidR="00C536B0" w:rsidRPr="000F1C0C">
        <w:rPr>
          <w:rFonts w:ascii="Times New Roman" w:hAnsi="Times New Roman" w:cs="Times New Roman"/>
          <w:sz w:val="24"/>
          <w:szCs w:val="24"/>
        </w:rPr>
        <w:t xml:space="preserve"> Когда же вышел официальный перевод, то он автоматически приобрёл статус первичного относительно устоявшегося вариант</w:t>
      </w:r>
      <w:r w:rsidR="00C536B0">
        <w:rPr>
          <w:rFonts w:ascii="Times New Roman" w:hAnsi="Times New Roman" w:cs="Times New Roman"/>
          <w:sz w:val="24"/>
          <w:szCs w:val="24"/>
        </w:rPr>
        <w:t>а.</w:t>
      </w:r>
    </w:p>
    <w:p w:rsidR="004E3D4F" w:rsidRDefault="004E3D4F" w:rsidP="00667BA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BA1">
        <w:rPr>
          <w:rFonts w:ascii="Times New Roman" w:hAnsi="Times New Roman" w:cs="Times New Roman"/>
          <w:sz w:val="24"/>
          <w:szCs w:val="24"/>
        </w:rPr>
        <w:t xml:space="preserve">Для рассмотрения проблемы переводной множественности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Pr="00667BA1">
        <w:rPr>
          <w:rFonts w:ascii="Times New Roman" w:hAnsi="Times New Roman" w:cs="Times New Roman"/>
          <w:sz w:val="24"/>
          <w:szCs w:val="24"/>
        </w:rPr>
        <w:t>нами были изучены работы ведущих теоретиков в этой области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7BA1">
        <w:rPr>
          <w:rFonts w:ascii="Times New Roman" w:hAnsi="Times New Roman" w:cs="Times New Roman"/>
          <w:sz w:val="24"/>
          <w:szCs w:val="24"/>
        </w:rPr>
        <w:t>– Р.Р. </w:t>
      </w:r>
      <w:r w:rsidR="00D561A3">
        <w:rPr>
          <w:rFonts w:ascii="Times New Roman" w:hAnsi="Times New Roman" w:cs="Times New Roman"/>
          <w:sz w:val="24"/>
          <w:szCs w:val="24"/>
        </w:rPr>
        <w:t>Чайковского, Е.Л. Лысенковой и других</w:t>
      </w:r>
      <w:r w:rsidRPr="00667BA1">
        <w:rPr>
          <w:rFonts w:ascii="Times New Roman" w:hAnsi="Times New Roman" w:cs="Times New Roman"/>
          <w:sz w:val="24"/>
          <w:szCs w:val="24"/>
        </w:rPr>
        <w:t>. Объектами</w:t>
      </w:r>
      <w:r>
        <w:rPr>
          <w:rFonts w:ascii="Times New Roman" w:hAnsi="Times New Roman" w:cs="Times New Roman"/>
          <w:sz w:val="24"/>
          <w:szCs w:val="24"/>
        </w:rPr>
        <w:t xml:space="preserve"> сравнительного</w:t>
      </w:r>
      <w:r w:rsidRPr="00667BA1">
        <w:rPr>
          <w:rFonts w:ascii="Times New Roman" w:hAnsi="Times New Roman" w:cs="Times New Roman"/>
          <w:sz w:val="24"/>
          <w:szCs w:val="24"/>
        </w:rPr>
        <w:t xml:space="preserve"> исследования являются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Pr="004E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британского писателя Терри Пратчетта </w:t>
      </w:r>
      <w:r w:rsidRPr="004E3D4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4E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Pr="004E3D4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«Держи марку!» – его </w:t>
      </w:r>
      <w:r w:rsidRPr="00667BA1">
        <w:rPr>
          <w:rFonts w:ascii="Times New Roman" w:hAnsi="Times New Roman" w:cs="Times New Roman"/>
          <w:sz w:val="24"/>
          <w:szCs w:val="24"/>
        </w:rPr>
        <w:t>официальный на русск</w:t>
      </w:r>
      <w:r>
        <w:rPr>
          <w:rFonts w:ascii="Times New Roman" w:hAnsi="Times New Roman" w:cs="Times New Roman"/>
          <w:sz w:val="24"/>
          <w:szCs w:val="24"/>
        </w:rPr>
        <w:t>ий язык за авторством Е</w:t>
      </w:r>
      <w:r w:rsidR="00D561A3">
        <w:rPr>
          <w:rFonts w:ascii="Times New Roman" w:hAnsi="Times New Roman" w:cs="Times New Roman"/>
          <w:sz w:val="24"/>
          <w:szCs w:val="24"/>
        </w:rPr>
        <w:t>лизаветы</w:t>
      </w:r>
      <w:r>
        <w:rPr>
          <w:rFonts w:ascii="Times New Roman" w:hAnsi="Times New Roman" w:cs="Times New Roman"/>
          <w:sz w:val="24"/>
          <w:szCs w:val="24"/>
        </w:rPr>
        <w:t> Шульги,</w:t>
      </w:r>
      <w:r w:rsidRPr="00667BA1">
        <w:rPr>
          <w:rFonts w:ascii="Times New Roman" w:hAnsi="Times New Roman" w:cs="Times New Roman"/>
          <w:sz w:val="24"/>
          <w:szCs w:val="24"/>
        </w:rPr>
        <w:t xml:space="preserve"> и любительский перевод данного произведения</w:t>
      </w:r>
      <w:bookmarkStart w:id="0" w:name="_GoBack"/>
      <w:bookmarkEnd w:id="0"/>
      <w:r w:rsidRPr="00667BA1">
        <w:rPr>
          <w:rFonts w:ascii="Times New Roman" w:hAnsi="Times New Roman" w:cs="Times New Roman"/>
          <w:sz w:val="24"/>
          <w:szCs w:val="24"/>
        </w:rPr>
        <w:t xml:space="preserve"> под названием «Опочтарение» (</w:t>
      </w:r>
      <w:r w:rsidR="002628B1">
        <w:rPr>
          <w:rFonts w:ascii="Times New Roman" w:hAnsi="Times New Roman" w:cs="Times New Roman"/>
          <w:sz w:val="24"/>
          <w:szCs w:val="24"/>
        </w:rPr>
        <w:t xml:space="preserve">пер. </w:t>
      </w:r>
      <w:r w:rsidRPr="00667BA1">
        <w:rPr>
          <w:rFonts w:ascii="Times New Roman" w:hAnsi="Times New Roman" w:cs="Times New Roman"/>
          <w:sz w:val="24"/>
          <w:szCs w:val="24"/>
        </w:rPr>
        <w:t>Р</w:t>
      </w:r>
      <w:r w:rsidR="00D561A3">
        <w:rPr>
          <w:rFonts w:ascii="Times New Roman" w:hAnsi="Times New Roman" w:cs="Times New Roman"/>
          <w:sz w:val="24"/>
          <w:szCs w:val="24"/>
        </w:rPr>
        <w:t>омана</w:t>
      </w:r>
      <w:r w:rsidRPr="00667BA1">
        <w:rPr>
          <w:rFonts w:ascii="Times New Roman" w:hAnsi="Times New Roman" w:cs="Times New Roman"/>
          <w:sz w:val="24"/>
          <w:szCs w:val="24"/>
        </w:rPr>
        <w:t> Кутузов</w:t>
      </w:r>
      <w:r w:rsidR="002628B1">
        <w:rPr>
          <w:rFonts w:ascii="Times New Roman" w:hAnsi="Times New Roman" w:cs="Times New Roman"/>
          <w:sz w:val="24"/>
          <w:szCs w:val="24"/>
        </w:rPr>
        <w:t>а</w:t>
      </w:r>
      <w:r w:rsidRPr="00667BA1">
        <w:rPr>
          <w:rFonts w:ascii="Times New Roman" w:hAnsi="Times New Roman" w:cs="Times New Roman"/>
          <w:sz w:val="24"/>
          <w:szCs w:val="24"/>
        </w:rPr>
        <w:t>).</w:t>
      </w:r>
    </w:p>
    <w:p w:rsidR="00667BA1" w:rsidRPr="00667BA1" w:rsidRDefault="00667BA1" w:rsidP="00667BA1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BA1">
        <w:rPr>
          <w:rFonts w:ascii="Times New Roman" w:hAnsi="Times New Roman" w:cs="Times New Roman"/>
          <w:sz w:val="24"/>
          <w:szCs w:val="24"/>
        </w:rPr>
        <w:t xml:space="preserve">Целью нашей работы является установление, соответствуют ли данные варианты (прежде всего, </w:t>
      </w:r>
      <w:proofErr w:type="gramStart"/>
      <w:r w:rsidRPr="00667BA1">
        <w:rPr>
          <w:rFonts w:ascii="Times New Roman" w:hAnsi="Times New Roman" w:cs="Times New Roman"/>
          <w:sz w:val="24"/>
          <w:szCs w:val="24"/>
        </w:rPr>
        <w:t>любительский</w:t>
      </w:r>
      <w:proofErr w:type="gramEnd"/>
      <w:r w:rsidRPr="00667BA1">
        <w:rPr>
          <w:rFonts w:ascii="Times New Roman" w:hAnsi="Times New Roman" w:cs="Times New Roman"/>
          <w:sz w:val="24"/>
          <w:szCs w:val="24"/>
        </w:rPr>
        <w:t xml:space="preserve">) критериям оценки качества перевода: адекватности, эквивалентности и репрезентативности. С этой целью мы проводим их анализ с точки зрения переводческой техники (часто используемые приёмы, перевод «говорящих имён», характерные ошибки, и т.д.), а также более общих аспектов: авторский стиль, последовательность, грамотность и др. Анализ сопровождается </w:t>
      </w:r>
      <w:r w:rsidR="00096402">
        <w:rPr>
          <w:rFonts w:ascii="Times New Roman" w:hAnsi="Times New Roman" w:cs="Times New Roman"/>
          <w:sz w:val="24"/>
          <w:szCs w:val="24"/>
        </w:rPr>
        <w:t xml:space="preserve">репрезентативной выборкой и </w:t>
      </w:r>
      <w:r w:rsidR="00D561A3">
        <w:rPr>
          <w:rFonts w:ascii="Times New Roman" w:hAnsi="Times New Roman" w:cs="Times New Roman"/>
          <w:sz w:val="24"/>
          <w:szCs w:val="24"/>
        </w:rPr>
        <w:t>применением количественного метода</w:t>
      </w:r>
      <w:proofErr w:type="gramStart"/>
      <w:r w:rsidRPr="00667B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BA1">
        <w:rPr>
          <w:rFonts w:ascii="Times New Roman" w:hAnsi="Times New Roman" w:cs="Times New Roman"/>
          <w:sz w:val="24"/>
          <w:szCs w:val="24"/>
        </w:rPr>
        <w:t xml:space="preserve"> </w:t>
      </w:r>
      <w:r w:rsidR="00D561A3">
        <w:rPr>
          <w:rFonts w:ascii="Times New Roman" w:hAnsi="Times New Roman" w:cs="Times New Roman"/>
          <w:sz w:val="24"/>
          <w:szCs w:val="24"/>
        </w:rPr>
        <w:t>М</w:t>
      </w:r>
      <w:r w:rsidRPr="00667BA1">
        <w:rPr>
          <w:rFonts w:ascii="Times New Roman" w:hAnsi="Times New Roman" w:cs="Times New Roman"/>
          <w:sz w:val="24"/>
          <w:szCs w:val="24"/>
        </w:rPr>
        <w:t xml:space="preserve">ы можем выдвинуть следующую гипотезу: в силу сниженных требований к любительскому переводу, его можно будет признать </w:t>
      </w:r>
      <w:r w:rsidR="00D561A3">
        <w:rPr>
          <w:rFonts w:ascii="Times New Roman" w:hAnsi="Times New Roman" w:cs="Times New Roman"/>
          <w:sz w:val="24"/>
          <w:szCs w:val="24"/>
        </w:rPr>
        <w:t>условно успешным</w:t>
      </w:r>
      <w:r w:rsidRPr="00667BA1">
        <w:rPr>
          <w:rFonts w:ascii="Times New Roman" w:hAnsi="Times New Roman" w:cs="Times New Roman"/>
          <w:sz w:val="24"/>
          <w:szCs w:val="24"/>
        </w:rPr>
        <w:t>.</w:t>
      </w:r>
    </w:p>
    <w:p w:rsidR="00E942A4" w:rsidRDefault="00E6032B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тот факт, что на явление переводной множест</w:t>
      </w:r>
      <w:r w:rsidR="006F7BD5">
        <w:rPr>
          <w:rFonts w:ascii="Times New Roman" w:hAnsi="Times New Roman" w:cs="Times New Roman"/>
          <w:sz w:val="24"/>
          <w:szCs w:val="24"/>
        </w:rPr>
        <w:t>венности ещё в 1930-е годы обратил</w:t>
      </w:r>
      <w:r>
        <w:rPr>
          <w:rFonts w:ascii="Times New Roman" w:hAnsi="Times New Roman" w:cs="Times New Roman"/>
          <w:sz w:val="24"/>
          <w:szCs w:val="24"/>
        </w:rPr>
        <w:t xml:space="preserve"> внимание А.В. Фёдоров</w:t>
      </w:r>
      <w:r w:rsidR="006F7BD5">
        <w:rPr>
          <w:rFonts w:ascii="Times New Roman" w:hAnsi="Times New Roman" w:cs="Times New Roman"/>
          <w:sz w:val="24"/>
          <w:szCs w:val="24"/>
        </w:rPr>
        <w:t xml:space="preserve"> (</w:t>
      </w:r>
      <w:r w:rsidR="006F7BD5" w:rsidRPr="006F7BD5">
        <w:rPr>
          <w:rFonts w:ascii="Times New Roman" w:hAnsi="Times New Roman" w:cs="Times New Roman"/>
          <w:sz w:val="24"/>
          <w:szCs w:val="24"/>
        </w:rPr>
        <w:t>«одно и то же произведение может сущес</w:t>
      </w:r>
      <w:r w:rsidR="000E7DDE">
        <w:rPr>
          <w:rFonts w:ascii="Times New Roman" w:hAnsi="Times New Roman" w:cs="Times New Roman"/>
          <w:sz w:val="24"/>
          <w:szCs w:val="24"/>
        </w:rPr>
        <w:t xml:space="preserve">твовать в нескольких </w:t>
      </w:r>
      <w:proofErr w:type="gramStart"/>
      <w:r w:rsidR="000E7DDE">
        <w:rPr>
          <w:rFonts w:ascii="Times New Roman" w:hAnsi="Times New Roman" w:cs="Times New Roman"/>
          <w:sz w:val="24"/>
          <w:szCs w:val="24"/>
        </w:rPr>
        <w:t>переводах</w:t>
      </w:r>
      <w:proofErr w:type="gramEnd"/>
      <w:r w:rsidR="000E7DDE">
        <w:rPr>
          <w:rFonts w:ascii="Times New Roman" w:hAnsi="Times New Roman" w:cs="Times New Roman"/>
          <w:sz w:val="24"/>
          <w:szCs w:val="24"/>
        </w:rPr>
        <w:t xml:space="preserve"> </w:t>
      </w:r>
      <w:r w:rsidR="000E7DDE" w:rsidRPr="000E7DDE">
        <w:rPr>
          <w:rFonts w:ascii="Times New Roman" w:hAnsi="Times New Roman" w:cs="Times New Roman"/>
          <w:sz w:val="24"/>
          <w:szCs w:val="24"/>
        </w:rPr>
        <w:t>&lt;</w:t>
      </w:r>
      <w:r w:rsidR="000E7DDE">
        <w:rPr>
          <w:rFonts w:ascii="Times New Roman" w:hAnsi="Times New Roman" w:cs="Times New Roman"/>
          <w:sz w:val="24"/>
          <w:szCs w:val="24"/>
        </w:rPr>
        <w:t>…</w:t>
      </w:r>
      <w:r w:rsidR="000E7DDE" w:rsidRPr="000E7DDE">
        <w:rPr>
          <w:rFonts w:ascii="Times New Roman" w:hAnsi="Times New Roman" w:cs="Times New Roman"/>
          <w:sz w:val="24"/>
          <w:szCs w:val="24"/>
        </w:rPr>
        <w:t xml:space="preserve">&gt; </w:t>
      </w:r>
      <w:r w:rsidR="006F7BD5" w:rsidRPr="006F7BD5">
        <w:rPr>
          <w:rFonts w:ascii="Times New Roman" w:hAnsi="Times New Roman" w:cs="Times New Roman"/>
          <w:sz w:val="24"/>
          <w:szCs w:val="24"/>
        </w:rPr>
        <w:t>и каждый из этих переводо</w:t>
      </w:r>
      <w:r w:rsidR="009728A2">
        <w:rPr>
          <w:rFonts w:ascii="Times New Roman" w:hAnsi="Times New Roman" w:cs="Times New Roman"/>
          <w:sz w:val="24"/>
          <w:szCs w:val="24"/>
        </w:rPr>
        <w:t>в может быть по-своему законным»</w:t>
      </w:r>
      <w:r w:rsidR="006F7BD5" w:rsidRPr="006F7BD5">
        <w:rPr>
          <w:rFonts w:ascii="Times New Roman" w:hAnsi="Times New Roman" w:cs="Times New Roman"/>
          <w:sz w:val="24"/>
          <w:szCs w:val="24"/>
        </w:rPr>
        <w:t xml:space="preserve"> [Чуковский, Ф</w:t>
      </w:r>
      <w:r w:rsidR="006F7BD5">
        <w:rPr>
          <w:rFonts w:ascii="Times New Roman" w:hAnsi="Times New Roman" w:cs="Times New Roman"/>
          <w:sz w:val="24"/>
          <w:szCs w:val="24"/>
        </w:rPr>
        <w:t>ё</w:t>
      </w:r>
      <w:r w:rsidR="006F7BD5" w:rsidRPr="006F7BD5">
        <w:rPr>
          <w:rFonts w:ascii="Times New Roman" w:hAnsi="Times New Roman" w:cs="Times New Roman"/>
          <w:sz w:val="24"/>
          <w:szCs w:val="24"/>
        </w:rPr>
        <w:t>доров, 1930: 227]</w:t>
      </w:r>
      <w:r w:rsidR="006F7B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наиболее полное и исчерпывающее описание данного аспекта переводоведения со</w:t>
      </w:r>
      <w:r w:rsidR="006F7B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тавили представители Магаданской школы во главе с Р.Р. Чайковским. </w:t>
      </w:r>
      <w:r w:rsidR="00093ED7">
        <w:rPr>
          <w:rFonts w:ascii="Times New Roman" w:hAnsi="Times New Roman" w:cs="Times New Roman"/>
          <w:sz w:val="24"/>
          <w:szCs w:val="24"/>
        </w:rPr>
        <w:t>В своей книге «Особенности художественного перевода» он определяет переводную множественность как «</w:t>
      </w:r>
      <w:r w:rsidR="00093ED7" w:rsidRPr="00093ED7">
        <w:rPr>
          <w:rFonts w:ascii="Times New Roman" w:hAnsi="Times New Roman" w:cs="Times New Roman"/>
          <w:sz w:val="24"/>
          <w:szCs w:val="24"/>
        </w:rPr>
        <w:t>факт реального сосуществования в переводной литературе двух и более переводов одного и того же оригинала» [Чайковский, 2008: 155]</w:t>
      </w:r>
      <w:r w:rsidR="00093ED7">
        <w:rPr>
          <w:rFonts w:ascii="Times New Roman" w:hAnsi="Times New Roman" w:cs="Times New Roman"/>
          <w:sz w:val="24"/>
          <w:szCs w:val="24"/>
        </w:rPr>
        <w:t>.</w:t>
      </w:r>
    </w:p>
    <w:p w:rsidR="00355D59" w:rsidRDefault="00E942A4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множества переводов в сознании исследователей представляет собой разновидность синонимии, о чём свидетельсвует и первый постулат переводно</w:t>
      </w:r>
      <w:r w:rsidR="009728A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множественности: «</w:t>
      </w:r>
      <w:r w:rsidRPr="00E942A4">
        <w:rPr>
          <w:rFonts w:ascii="Times New Roman" w:hAnsi="Times New Roman" w:cs="Times New Roman"/>
          <w:sz w:val="24"/>
          <w:szCs w:val="24"/>
        </w:rPr>
        <w:t>Переводная множественность – это синонимика на уровне текста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942A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Чайковский, Лысенкова, 2001</w:t>
      </w:r>
      <w:r w:rsidRPr="00E942A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287E">
        <w:rPr>
          <w:rFonts w:ascii="Times New Roman" w:hAnsi="Times New Roman" w:cs="Times New Roman"/>
          <w:sz w:val="24"/>
          <w:szCs w:val="24"/>
        </w:rPr>
        <w:t>Тексты-варианты перевода образуют «</w:t>
      </w:r>
      <w:r w:rsidR="007F287E" w:rsidRPr="00BB09CC">
        <w:rPr>
          <w:rFonts w:ascii="Times New Roman" w:hAnsi="Times New Roman" w:cs="Times New Roman"/>
          <w:b/>
          <w:sz w:val="24"/>
          <w:szCs w:val="24"/>
        </w:rPr>
        <w:t>сообщество</w:t>
      </w:r>
      <w:r w:rsidR="007F28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F287E">
        <w:rPr>
          <w:rFonts w:ascii="Times New Roman" w:hAnsi="Times New Roman" w:cs="Times New Roman"/>
          <w:sz w:val="24"/>
          <w:szCs w:val="24"/>
        </w:rPr>
        <w:t xml:space="preserve"> </w:t>
      </w:r>
      <w:r w:rsidR="007F287E" w:rsidRPr="007F287E">
        <w:rPr>
          <w:rFonts w:ascii="Times New Roman" w:hAnsi="Times New Roman" w:cs="Times New Roman"/>
          <w:sz w:val="24"/>
          <w:szCs w:val="24"/>
        </w:rPr>
        <w:t>«синонимический» текс</w:t>
      </w:r>
      <w:r w:rsidR="007F287E">
        <w:rPr>
          <w:rFonts w:ascii="Times New Roman" w:hAnsi="Times New Roman" w:cs="Times New Roman"/>
          <w:sz w:val="24"/>
          <w:szCs w:val="24"/>
        </w:rPr>
        <w:t xml:space="preserve">товый ряд с доминантным текстом, в качестве которого может </w:t>
      </w:r>
      <w:r w:rsidR="007F287E">
        <w:rPr>
          <w:rFonts w:ascii="Times New Roman" w:hAnsi="Times New Roman" w:cs="Times New Roman"/>
          <w:sz w:val="24"/>
          <w:szCs w:val="24"/>
        </w:rPr>
        <w:lastRenderedPageBreak/>
        <w:t>служит</w:t>
      </w:r>
      <w:r w:rsidR="00445458">
        <w:rPr>
          <w:rFonts w:ascii="Times New Roman" w:hAnsi="Times New Roman" w:cs="Times New Roman"/>
          <w:sz w:val="24"/>
          <w:szCs w:val="24"/>
        </w:rPr>
        <w:t>ь</w:t>
      </w:r>
      <w:r w:rsidR="007F287E">
        <w:rPr>
          <w:rFonts w:ascii="Times New Roman" w:hAnsi="Times New Roman" w:cs="Times New Roman"/>
          <w:sz w:val="24"/>
          <w:szCs w:val="24"/>
        </w:rPr>
        <w:t xml:space="preserve"> </w:t>
      </w:r>
      <w:r w:rsidR="00445458" w:rsidRPr="00445458">
        <w:rPr>
          <w:rFonts w:ascii="Times New Roman" w:hAnsi="Times New Roman" w:cs="Times New Roman"/>
          <w:sz w:val="24"/>
          <w:szCs w:val="24"/>
        </w:rPr>
        <w:t>канонизированный или наиболее адекватный перевод</w:t>
      </w:r>
      <w:r w:rsidR="00445458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445458" w:rsidRPr="00445458">
        <w:rPr>
          <w:rFonts w:ascii="Times New Roman" w:hAnsi="Times New Roman" w:cs="Times New Roman"/>
          <w:sz w:val="24"/>
          <w:szCs w:val="24"/>
        </w:rPr>
        <w:t>«сообщество» переводов одного и того же произведения яв</w:t>
      </w:r>
      <w:r w:rsidR="00445458">
        <w:rPr>
          <w:rFonts w:ascii="Times New Roman" w:hAnsi="Times New Roman" w:cs="Times New Roman"/>
          <w:sz w:val="24"/>
          <w:szCs w:val="24"/>
        </w:rPr>
        <w:t>ляется открытым;</w:t>
      </w:r>
      <w:r w:rsidR="00445458" w:rsidRPr="00445458">
        <w:rPr>
          <w:rFonts w:ascii="Times New Roman" w:hAnsi="Times New Roman" w:cs="Times New Roman"/>
          <w:sz w:val="24"/>
          <w:szCs w:val="24"/>
        </w:rPr>
        <w:t xml:space="preserve"> </w:t>
      </w:r>
      <w:r w:rsidR="00445458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445458" w:rsidRPr="00445458">
        <w:rPr>
          <w:rFonts w:ascii="Times New Roman" w:hAnsi="Times New Roman" w:cs="Times New Roman"/>
          <w:sz w:val="24"/>
          <w:szCs w:val="24"/>
        </w:rPr>
        <w:t>подразуме</w:t>
      </w:r>
      <w:r w:rsidR="00445458">
        <w:rPr>
          <w:rFonts w:ascii="Times New Roman" w:hAnsi="Times New Roman" w:cs="Times New Roman"/>
          <w:sz w:val="24"/>
          <w:szCs w:val="24"/>
        </w:rPr>
        <w:t>тся</w:t>
      </w:r>
      <w:r w:rsidR="00445458" w:rsidRPr="00445458">
        <w:rPr>
          <w:rFonts w:ascii="Times New Roman" w:hAnsi="Times New Roman" w:cs="Times New Roman"/>
          <w:sz w:val="24"/>
          <w:szCs w:val="24"/>
        </w:rPr>
        <w:t xml:space="preserve"> возможность появления новых вариантов</w:t>
      </w:r>
      <w:r w:rsidR="00445458">
        <w:rPr>
          <w:rFonts w:ascii="Times New Roman" w:hAnsi="Times New Roman" w:cs="Times New Roman"/>
          <w:sz w:val="24"/>
          <w:szCs w:val="24"/>
        </w:rPr>
        <w:t xml:space="preserve"> </w:t>
      </w:r>
      <w:r w:rsidR="00445458" w:rsidRPr="00445458">
        <w:rPr>
          <w:rFonts w:ascii="Times New Roman" w:hAnsi="Times New Roman" w:cs="Times New Roman"/>
          <w:sz w:val="24"/>
          <w:szCs w:val="24"/>
        </w:rPr>
        <w:t>[</w:t>
      </w:r>
      <w:r w:rsidR="00445458">
        <w:rPr>
          <w:rFonts w:ascii="Times New Roman" w:hAnsi="Times New Roman" w:cs="Times New Roman"/>
          <w:sz w:val="24"/>
          <w:szCs w:val="24"/>
        </w:rPr>
        <w:t>Чайковский, 2008</w:t>
      </w:r>
      <w:r w:rsidR="00445458" w:rsidRPr="00445458">
        <w:rPr>
          <w:rFonts w:ascii="Times New Roman" w:hAnsi="Times New Roman" w:cs="Times New Roman"/>
          <w:sz w:val="24"/>
          <w:szCs w:val="24"/>
        </w:rPr>
        <w:t>]</w:t>
      </w:r>
      <w:r w:rsidR="00445458">
        <w:rPr>
          <w:rFonts w:ascii="Times New Roman" w:hAnsi="Times New Roman" w:cs="Times New Roman"/>
          <w:sz w:val="24"/>
          <w:szCs w:val="24"/>
        </w:rPr>
        <w:t>.</w:t>
      </w:r>
    </w:p>
    <w:p w:rsidR="00390669" w:rsidRDefault="00390669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50A25">
        <w:rPr>
          <w:rFonts w:ascii="Times New Roman" w:hAnsi="Times New Roman" w:cs="Times New Roman"/>
          <w:sz w:val="24"/>
          <w:szCs w:val="24"/>
        </w:rPr>
        <w:t xml:space="preserve">многих </w:t>
      </w:r>
      <w:r>
        <w:rPr>
          <w:rFonts w:ascii="Times New Roman" w:hAnsi="Times New Roman" w:cs="Times New Roman"/>
          <w:sz w:val="24"/>
          <w:szCs w:val="24"/>
        </w:rPr>
        <w:t xml:space="preserve"> постулатов </w:t>
      </w:r>
      <w:r w:rsidR="00250A25">
        <w:rPr>
          <w:rFonts w:ascii="Times New Roman" w:hAnsi="Times New Roman" w:cs="Times New Roman"/>
          <w:sz w:val="24"/>
          <w:szCs w:val="24"/>
        </w:rPr>
        <w:t xml:space="preserve">данного явления </w:t>
      </w:r>
      <w:r>
        <w:rPr>
          <w:rFonts w:ascii="Times New Roman" w:hAnsi="Times New Roman" w:cs="Times New Roman"/>
          <w:sz w:val="24"/>
          <w:szCs w:val="24"/>
        </w:rPr>
        <w:t>необходимо особо отметить следующие принципы:</w:t>
      </w:r>
    </w:p>
    <w:p w:rsidR="00390669" w:rsidRDefault="00390669" w:rsidP="00390669">
      <w:pPr>
        <w:pStyle w:val="a7"/>
        <w:numPr>
          <w:ilvl w:val="0"/>
          <w:numId w:val="4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0669">
        <w:rPr>
          <w:rFonts w:ascii="Times New Roman" w:hAnsi="Times New Roman" w:cs="Times New Roman"/>
          <w:sz w:val="24"/>
          <w:szCs w:val="24"/>
        </w:rPr>
        <w:t>Появление нескольких переводных текстов расширяет образно-понятийный мир оригинала</w:t>
      </w:r>
      <w:r w:rsidR="001863D2">
        <w:rPr>
          <w:rFonts w:ascii="Times New Roman" w:hAnsi="Times New Roman" w:cs="Times New Roman"/>
          <w:sz w:val="24"/>
          <w:szCs w:val="24"/>
        </w:rPr>
        <w:t>.</w:t>
      </w:r>
    </w:p>
    <w:p w:rsidR="001863D2" w:rsidRDefault="001863D2" w:rsidP="00390669">
      <w:pPr>
        <w:pStyle w:val="a7"/>
        <w:numPr>
          <w:ilvl w:val="0"/>
          <w:numId w:val="4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3D2">
        <w:rPr>
          <w:rFonts w:ascii="Times New Roman" w:hAnsi="Times New Roman" w:cs="Times New Roman"/>
          <w:sz w:val="24"/>
          <w:szCs w:val="24"/>
        </w:rPr>
        <w:t>При переводной множественности изменяется статус переводов оригинала, и появляются конкурирующие тексты, в которых в этих условиях отчётливо выявляются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>. В соответствии с двумя этими постулатами, читатель получает возможность взглянуть на оригинал с другой стороны.</w:t>
      </w:r>
    </w:p>
    <w:p w:rsidR="001863D2" w:rsidRPr="001863D2" w:rsidRDefault="00390669" w:rsidP="001863D2">
      <w:pPr>
        <w:pStyle w:val="a7"/>
        <w:numPr>
          <w:ilvl w:val="0"/>
          <w:numId w:val="4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0669">
        <w:rPr>
          <w:rFonts w:ascii="Times New Roman" w:hAnsi="Times New Roman" w:cs="Times New Roman"/>
          <w:sz w:val="24"/>
          <w:szCs w:val="24"/>
        </w:rPr>
        <w:t>Переводная множественность предполагает неизбежность повторов в существующих переводах</w:t>
      </w:r>
      <w:r>
        <w:rPr>
          <w:rFonts w:ascii="Times New Roman" w:hAnsi="Times New Roman" w:cs="Times New Roman"/>
          <w:sz w:val="24"/>
          <w:szCs w:val="24"/>
        </w:rPr>
        <w:t>. Данный факт усложняет задачу исследователя распознать, являются ли идентичные переводы фрагментов текста совпадением или заимствованием.</w:t>
      </w:r>
    </w:p>
    <w:p w:rsidR="001863D2" w:rsidRPr="001863D2" w:rsidRDefault="001863D2" w:rsidP="001863D2">
      <w:pPr>
        <w:pStyle w:val="a7"/>
        <w:numPr>
          <w:ilvl w:val="0"/>
          <w:numId w:val="4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3D2">
        <w:rPr>
          <w:rFonts w:ascii="Times New Roman" w:hAnsi="Times New Roman" w:cs="Times New Roman"/>
          <w:sz w:val="24"/>
          <w:szCs w:val="24"/>
        </w:rPr>
        <w:t>Со структурной точки зрения переводная множественность является незаменимым средством выявления сходств и различий сопоставляемых языков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3D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Лысенкова, 2006</w:t>
      </w:r>
      <w:r w:rsidRPr="001863D2">
        <w:rPr>
          <w:rFonts w:ascii="Times New Roman" w:hAnsi="Times New Roman" w:cs="Times New Roman"/>
          <w:sz w:val="24"/>
          <w:szCs w:val="24"/>
        </w:rPr>
        <w:t>].</w:t>
      </w:r>
    </w:p>
    <w:p w:rsidR="00390669" w:rsidRPr="00250A25" w:rsidRDefault="00250A25" w:rsidP="00250A25">
      <w:pPr>
        <w:pStyle w:val="a7"/>
        <w:numPr>
          <w:ilvl w:val="0"/>
          <w:numId w:val="4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0A25">
        <w:rPr>
          <w:rFonts w:ascii="Times New Roman" w:hAnsi="Times New Roman" w:cs="Times New Roman"/>
          <w:sz w:val="24"/>
          <w:szCs w:val="24"/>
        </w:rPr>
        <w:t>Переводная множественность носит темпоральный характер. Неисчерпаемые смысловые возможности художественного произведения не могут быть в полной мере воссозданы и востребованы эпохой создания перевода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A2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Шерстнева, 2008</w:t>
      </w:r>
      <w:r w:rsidRPr="00250A25">
        <w:rPr>
          <w:rFonts w:ascii="Times New Roman" w:hAnsi="Times New Roman" w:cs="Times New Roman"/>
          <w:sz w:val="24"/>
          <w:szCs w:val="24"/>
        </w:rPr>
        <w:t>].</w:t>
      </w:r>
    </w:p>
    <w:p w:rsidR="002628B1" w:rsidRPr="00100F5F" w:rsidRDefault="002628B1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классификации, случай переводной множественности, затрагивающий изучаемые нами переводы, относится к </w:t>
      </w:r>
      <w:r w:rsidR="00BE6BE3">
        <w:rPr>
          <w:rFonts w:ascii="Times New Roman" w:hAnsi="Times New Roman" w:cs="Times New Roman"/>
          <w:sz w:val="24"/>
          <w:szCs w:val="24"/>
        </w:rPr>
        <w:t>«</w:t>
      </w:r>
      <w:r w:rsidR="00BE6BE3" w:rsidRPr="00BE6BE3">
        <w:rPr>
          <w:rFonts w:ascii="Times New Roman" w:hAnsi="Times New Roman" w:cs="Times New Roman"/>
          <w:b/>
          <w:sz w:val="24"/>
          <w:szCs w:val="24"/>
        </w:rPr>
        <w:t>диахронному</w:t>
      </w:r>
      <w:r w:rsidR="00BE6BE3">
        <w:rPr>
          <w:rFonts w:ascii="Times New Roman" w:hAnsi="Times New Roman" w:cs="Times New Roman"/>
          <w:sz w:val="24"/>
          <w:szCs w:val="24"/>
        </w:rPr>
        <w:t xml:space="preserve">» разрезу выполнения переводов, т.е. </w:t>
      </w:r>
      <w:proofErr w:type="gramStart"/>
      <w:r w:rsidR="00BE6BE3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BE6BE3">
        <w:rPr>
          <w:rFonts w:ascii="Times New Roman" w:hAnsi="Times New Roman" w:cs="Times New Roman"/>
          <w:sz w:val="24"/>
          <w:szCs w:val="24"/>
        </w:rPr>
        <w:t xml:space="preserve"> были созданы последовательно в разное время. Что касается отношений между переводами, то </w:t>
      </w:r>
      <w:r w:rsidR="00F74478">
        <w:rPr>
          <w:rFonts w:ascii="Times New Roman" w:hAnsi="Times New Roman" w:cs="Times New Roman"/>
          <w:sz w:val="24"/>
          <w:szCs w:val="24"/>
        </w:rPr>
        <w:t>наблюдаемый случай</w:t>
      </w:r>
      <w:r w:rsidR="00BE6BE3">
        <w:rPr>
          <w:rFonts w:ascii="Times New Roman" w:hAnsi="Times New Roman" w:cs="Times New Roman"/>
          <w:sz w:val="24"/>
          <w:szCs w:val="24"/>
        </w:rPr>
        <w:t xml:space="preserve"> переводной множественности</w:t>
      </w:r>
      <w:r w:rsidR="00F74478">
        <w:rPr>
          <w:rFonts w:ascii="Times New Roman" w:hAnsi="Times New Roman" w:cs="Times New Roman"/>
          <w:sz w:val="24"/>
          <w:szCs w:val="24"/>
        </w:rPr>
        <w:t xml:space="preserve"> относится, скорее, к</w:t>
      </w:r>
      <w:r w:rsidR="00BE6BE3">
        <w:rPr>
          <w:rFonts w:ascii="Times New Roman" w:hAnsi="Times New Roman" w:cs="Times New Roman"/>
          <w:sz w:val="24"/>
          <w:szCs w:val="24"/>
        </w:rPr>
        <w:t xml:space="preserve"> </w:t>
      </w:r>
      <w:r w:rsidR="00F74478" w:rsidRPr="00F74478">
        <w:rPr>
          <w:rFonts w:ascii="Times New Roman" w:hAnsi="Times New Roman" w:cs="Times New Roman"/>
          <w:b/>
          <w:sz w:val="24"/>
          <w:szCs w:val="24"/>
        </w:rPr>
        <w:t>активно</w:t>
      </w:r>
      <w:r w:rsidR="00F74478"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="00F74478">
        <w:rPr>
          <w:rFonts w:ascii="Times New Roman" w:hAnsi="Times New Roman" w:cs="Times New Roman"/>
          <w:sz w:val="24"/>
          <w:szCs w:val="24"/>
        </w:rPr>
        <w:t>типу данного явления. Признаком а</w:t>
      </w:r>
      <w:r w:rsidR="00F74478" w:rsidRPr="00F74478">
        <w:rPr>
          <w:rFonts w:ascii="Times New Roman" w:hAnsi="Times New Roman" w:cs="Times New Roman"/>
          <w:sz w:val="24"/>
          <w:szCs w:val="24"/>
        </w:rPr>
        <w:t xml:space="preserve">ктивной переводной множественностью </w:t>
      </w:r>
      <w:r w:rsidR="00F74478">
        <w:rPr>
          <w:rFonts w:ascii="Times New Roman" w:hAnsi="Times New Roman" w:cs="Times New Roman"/>
          <w:sz w:val="24"/>
          <w:szCs w:val="24"/>
        </w:rPr>
        <w:t>считается существование</w:t>
      </w:r>
      <w:r w:rsidR="00F74478" w:rsidRPr="00F74478">
        <w:rPr>
          <w:rFonts w:ascii="Times New Roman" w:hAnsi="Times New Roman" w:cs="Times New Roman"/>
          <w:sz w:val="24"/>
          <w:szCs w:val="24"/>
        </w:rPr>
        <w:t xml:space="preserve"> </w:t>
      </w:r>
      <w:r w:rsidR="00F74478">
        <w:rPr>
          <w:rFonts w:ascii="Times New Roman" w:hAnsi="Times New Roman" w:cs="Times New Roman"/>
          <w:sz w:val="24"/>
          <w:szCs w:val="24"/>
        </w:rPr>
        <w:t>нескольких</w:t>
      </w:r>
      <w:r w:rsidR="00F74478" w:rsidRPr="00F74478">
        <w:rPr>
          <w:rFonts w:ascii="Times New Roman" w:hAnsi="Times New Roman" w:cs="Times New Roman"/>
          <w:sz w:val="24"/>
          <w:szCs w:val="24"/>
        </w:rPr>
        <w:t xml:space="preserve"> переводов единого источника, созданных в разное время, </w:t>
      </w:r>
      <w:r w:rsidR="00F74478">
        <w:rPr>
          <w:rFonts w:ascii="Times New Roman" w:hAnsi="Times New Roman" w:cs="Times New Roman"/>
          <w:sz w:val="24"/>
          <w:szCs w:val="24"/>
        </w:rPr>
        <w:t>которые регулярно переиздаю</w:t>
      </w:r>
      <w:r w:rsidR="00F74478" w:rsidRPr="00F74478">
        <w:rPr>
          <w:rFonts w:ascii="Times New Roman" w:hAnsi="Times New Roman" w:cs="Times New Roman"/>
          <w:sz w:val="24"/>
          <w:szCs w:val="24"/>
        </w:rPr>
        <w:t xml:space="preserve">тся и </w:t>
      </w:r>
      <w:r w:rsidR="00F74478" w:rsidRPr="00F74478">
        <w:rPr>
          <w:rFonts w:ascii="Times New Roman" w:hAnsi="Times New Roman" w:cs="Times New Roman"/>
          <w:sz w:val="24"/>
          <w:szCs w:val="24"/>
        </w:rPr>
        <w:lastRenderedPageBreak/>
        <w:t>выступа</w:t>
      </w:r>
      <w:r w:rsidR="00F74478">
        <w:rPr>
          <w:rFonts w:ascii="Times New Roman" w:hAnsi="Times New Roman" w:cs="Times New Roman"/>
          <w:sz w:val="24"/>
          <w:szCs w:val="24"/>
        </w:rPr>
        <w:t>ю</w:t>
      </w:r>
      <w:r w:rsidR="00F74478" w:rsidRPr="00F74478">
        <w:rPr>
          <w:rFonts w:ascii="Times New Roman" w:hAnsi="Times New Roman" w:cs="Times New Roman"/>
          <w:sz w:val="24"/>
          <w:szCs w:val="24"/>
        </w:rPr>
        <w:t>т в качестве фактов переводной литературы синхронно, вступая между</w:t>
      </w:r>
      <w:r w:rsidR="00E34168">
        <w:rPr>
          <w:rFonts w:ascii="Times New Roman" w:hAnsi="Times New Roman" w:cs="Times New Roman"/>
          <w:sz w:val="24"/>
          <w:szCs w:val="24"/>
        </w:rPr>
        <w:t xml:space="preserve"> собой с конкурентные отношения </w:t>
      </w:r>
      <w:r w:rsidR="00E34168" w:rsidRPr="00445458">
        <w:rPr>
          <w:rFonts w:ascii="Times New Roman" w:hAnsi="Times New Roman" w:cs="Times New Roman"/>
          <w:sz w:val="24"/>
          <w:szCs w:val="24"/>
        </w:rPr>
        <w:t>[</w:t>
      </w:r>
      <w:r w:rsidR="00E34168">
        <w:rPr>
          <w:rFonts w:ascii="Times New Roman" w:hAnsi="Times New Roman" w:cs="Times New Roman"/>
          <w:sz w:val="24"/>
          <w:szCs w:val="24"/>
        </w:rPr>
        <w:t>Чайковский, 2008</w:t>
      </w:r>
      <w:r w:rsidR="00E34168" w:rsidRPr="00445458">
        <w:rPr>
          <w:rFonts w:ascii="Times New Roman" w:hAnsi="Times New Roman" w:cs="Times New Roman"/>
          <w:sz w:val="24"/>
          <w:szCs w:val="24"/>
        </w:rPr>
        <w:t>]</w:t>
      </w:r>
      <w:r w:rsidR="00E34168">
        <w:rPr>
          <w:rFonts w:ascii="Times New Roman" w:hAnsi="Times New Roman" w:cs="Times New Roman"/>
          <w:sz w:val="24"/>
          <w:szCs w:val="24"/>
        </w:rPr>
        <w:t>.</w:t>
      </w:r>
      <w:r w:rsidR="00F74478">
        <w:rPr>
          <w:rFonts w:ascii="Times New Roman" w:hAnsi="Times New Roman" w:cs="Times New Roman"/>
          <w:sz w:val="24"/>
          <w:szCs w:val="24"/>
        </w:rPr>
        <w:t xml:space="preserve"> Пока ещё ни один из изучаемых переводов не переиздавался</w:t>
      </w:r>
      <w:r w:rsidR="006C33BA">
        <w:rPr>
          <w:rFonts w:ascii="Times New Roman" w:hAnsi="Times New Roman" w:cs="Times New Roman"/>
          <w:sz w:val="24"/>
          <w:szCs w:val="24"/>
        </w:rPr>
        <w:t xml:space="preserve">, но они, безусловно, являются конкурентами, т.к. официальный перевод агрессивно отвоёвывает у любительского перевода ту нишу, которую последний занимал уже много лет. В то же время, под вопросом находится статус неофициального варианта как факта переводной литературы, и </w:t>
      </w:r>
      <w:r w:rsidR="00C20F92">
        <w:rPr>
          <w:rFonts w:ascii="Times New Roman" w:hAnsi="Times New Roman" w:cs="Times New Roman"/>
          <w:sz w:val="24"/>
          <w:szCs w:val="24"/>
        </w:rPr>
        <w:t>поэтому может существовать такая точка зрения, согласно которой любительские переводы не являются легитимными, а значит, и самой множественности в данном случае не существует.</w:t>
      </w:r>
    </w:p>
    <w:p w:rsidR="00006613" w:rsidRPr="00006613" w:rsidRDefault="00C536B0" w:rsidP="0000661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 xml:space="preserve">Переводческая компетенция </w:t>
      </w:r>
      <w:r>
        <w:rPr>
          <w:rFonts w:ascii="Times New Roman" w:hAnsi="Times New Roman" w:cs="Times New Roman"/>
          <w:sz w:val="24"/>
          <w:szCs w:val="24"/>
        </w:rPr>
        <w:t>переводчиков-энтузиастов</w:t>
      </w:r>
      <w:r w:rsidRPr="00006613">
        <w:rPr>
          <w:rFonts w:ascii="Times New Roman" w:hAnsi="Times New Roman" w:cs="Times New Roman"/>
          <w:sz w:val="24"/>
          <w:szCs w:val="24"/>
        </w:rPr>
        <w:t xml:space="preserve"> может варьироваться. </w:t>
      </w:r>
      <w:r w:rsidR="009728A2">
        <w:rPr>
          <w:rFonts w:ascii="Times New Roman" w:hAnsi="Times New Roman" w:cs="Times New Roman"/>
          <w:sz w:val="24"/>
          <w:szCs w:val="24"/>
        </w:rPr>
        <w:t>Как правило,</w:t>
      </w:r>
      <w:r w:rsidRPr="00006613">
        <w:rPr>
          <w:rFonts w:ascii="Times New Roman" w:hAnsi="Times New Roman" w:cs="Times New Roman"/>
          <w:sz w:val="24"/>
          <w:szCs w:val="24"/>
        </w:rPr>
        <w:t xml:space="preserve"> в роли переводчика выступают люди, достаточно хорошо знающие язык, чтобы качественно передать содержание и смысл произведения, но не имеющие переводческой квалификации.</w:t>
      </w:r>
      <w:r w:rsidR="009728A2">
        <w:rPr>
          <w:rFonts w:ascii="Times New Roman" w:hAnsi="Times New Roman" w:cs="Times New Roman"/>
          <w:sz w:val="24"/>
          <w:szCs w:val="24"/>
        </w:rPr>
        <w:t xml:space="preserve"> </w:t>
      </w:r>
      <w:r w:rsidR="00006613" w:rsidRPr="00006613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7F07C2">
        <w:rPr>
          <w:rFonts w:ascii="Times New Roman" w:hAnsi="Times New Roman" w:cs="Times New Roman"/>
          <w:sz w:val="24"/>
          <w:szCs w:val="24"/>
        </w:rPr>
        <w:t>любительские</w:t>
      </w:r>
      <w:r w:rsidR="00006613" w:rsidRPr="00006613">
        <w:rPr>
          <w:rFonts w:ascii="Times New Roman" w:hAnsi="Times New Roman" w:cs="Times New Roman"/>
          <w:sz w:val="24"/>
          <w:szCs w:val="24"/>
        </w:rPr>
        <w:t xml:space="preserve"> переводы и сама подобная практика обладают несколькими заметными преимуществами.</w:t>
      </w:r>
    </w:p>
    <w:p w:rsidR="0038760E" w:rsidRDefault="00006613" w:rsidP="0000661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0E">
        <w:rPr>
          <w:rFonts w:ascii="Times New Roman" w:hAnsi="Times New Roman" w:cs="Times New Roman"/>
          <w:sz w:val="24"/>
          <w:szCs w:val="24"/>
        </w:rPr>
        <w:t xml:space="preserve">К ним не предъявляют таких высоких требований и ограничений по объёму, времени и качеству, </w:t>
      </w:r>
      <w:r w:rsidR="0038760E">
        <w:rPr>
          <w:rFonts w:ascii="Times New Roman" w:hAnsi="Times New Roman" w:cs="Times New Roman"/>
          <w:sz w:val="24"/>
          <w:szCs w:val="24"/>
        </w:rPr>
        <w:t>как к опубликованным вариантам.</w:t>
      </w:r>
    </w:p>
    <w:p w:rsidR="00006613" w:rsidRPr="0038760E" w:rsidRDefault="00006613" w:rsidP="0000661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60E">
        <w:rPr>
          <w:rFonts w:ascii="Times New Roman" w:hAnsi="Times New Roman" w:cs="Times New Roman"/>
          <w:sz w:val="24"/>
          <w:szCs w:val="24"/>
        </w:rPr>
        <w:t xml:space="preserve">Сами читатели могут принимать участие в улучшении качества перевода, как в плане точности передачи содержания, так и художественной ценности варианта. Кроме того, когда речь идёт о любительском переводе, </w:t>
      </w:r>
      <w:r w:rsidR="0038760E">
        <w:rPr>
          <w:rFonts w:ascii="Times New Roman" w:hAnsi="Times New Roman" w:cs="Times New Roman"/>
          <w:sz w:val="24"/>
          <w:szCs w:val="24"/>
        </w:rPr>
        <w:t>нередко</w:t>
      </w:r>
      <w:r w:rsidRPr="0038760E">
        <w:rPr>
          <w:rFonts w:ascii="Times New Roman" w:hAnsi="Times New Roman" w:cs="Times New Roman"/>
          <w:sz w:val="24"/>
          <w:szCs w:val="24"/>
        </w:rPr>
        <w:t xml:space="preserve"> </w:t>
      </w:r>
      <w:r w:rsidR="0038760E">
        <w:rPr>
          <w:rFonts w:ascii="Times New Roman" w:hAnsi="Times New Roman" w:cs="Times New Roman"/>
          <w:sz w:val="24"/>
          <w:szCs w:val="24"/>
        </w:rPr>
        <w:t>подразумевается коллективная</w:t>
      </w:r>
      <w:r w:rsidRPr="0038760E">
        <w:rPr>
          <w:rFonts w:ascii="Times New Roman" w:hAnsi="Times New Roman" w:cs="Times New Roman"/>
          <w:sz w:val="24"/>
          <w:szCs w:val="24"/>
        </w:rPr>
        <w:t xml:space="preserve"> р</w:t>
      </w:r>
      <w:r w:rsidR="0038760E">
        <w:rPr>
          <w:rFonts w:ascii="Times New Roman" w:hAnsi="Times New Roman" w:cs="Times New Roman"/>
          <w:sz w:val="24"/>
          <w:szCs w:val="24"/>
        </w:rPr>
        <w:t>абота</w:t>
      </w:r>
      <w:r w:rsidRPr="0038760E">
        <w:rPr>
          <w:rFonts w:ascii="Times New Roman" w:hAnsi="Times New Roman" w:cs="Times New Roman"/>
          <w:sz w:val="24"/>
          <w:szCs w:val="24"/>
        </w:rPr>
        <w:t>.</w:t>
      </w:r>
    </w:p>
    <w:p w:rsidR="00006613" w:rsidRPr="00006613" w:rsidRDefault="00006613" w:rsidP="0000661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>Неофициальные переводы представляют большую ценность для ограниченного круга читателей, т.е. для поклонников малоизвестного писателя, людей, увлекающихся мало популярной тематикой и пр.</w:t>
      </w:r>
    </w:p>
    <w:p w:rsidR="00006613" w:rsidRPr="00006613" w:rsidRDefault="00006613" w:rsidP="0000661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>Любительские переводы не всегда выходят оперативно, но ожидание будет не настолько долгим, как в случае с долгой задержкой или полным отсутствием официального варианта.</w:t>
      </w:r>
    </w:p>
    <w:p w:rsidR="00006613" w:rsidRPr="00006613" w:rsidRDefault="00006613" w:rsidP="00006613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>Такие переводы публикуются в открытом доступе и, как правило, бесплатны.</w:t>
      </w:r>
    </w:p>
    <w:p w:rsidR="00006613" w:rsidRPr="00006613" w:rsidRDefault="00006613" w:rsidP="0000661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lastRenderedPageBreak/>
        <w:t>Однако, оставляя в стороне вопрос каче</w:t>
      </w:r>
      <w:r w:rsidR="00F41915">
        <w:rPr>
          <w:rFonts w:ascii="Times New Roman" w:hAnsi="Times New Roman" w:cs="Times New Roman"/>
          <w:sz w:val="24"/>
          <w:szCs w:val="24"/>
        </w:rPr>
        <w:t>ства, у подобных переводов есть</w:t>
      </w:r>
      <w:r w:rsidRPr="00006613">
        <w:rPr>
          <w:rFonts w:ascii="Times New Roman" w:hAnsi="Times New Roman" w:cs="Times New Roman"/>
          <w:sz w:val="24"/>
          <w:szCs w:val="24"/>
        </w:rPr>
        <w:t xml:space="preserve"> недостатки, прежде всего – способ их распространения. Так сложилось, что Интернет, открывший обществу возможность </w:t>
      </w:r>
      <w:r w:rsidR="00F41915">
        <w:rPr>
          <w:rFonts w:ascii="Times New Roman" w:hAnsi="Times New Roman" w:cs="Times New Roman"/>
          <w:sz w:val="24"/>
          <w:szCs w:val="24"/>
        </w:rPr>
        <w:t xml:space="preserve">широкого </w:t>
      </w:r>
      <w:r w:rsidRPr="00006613">
        <w:rPr>
          <w:rFonts w:ascii="Times New Roman" w:hAnsi="Times New Roman" w:cs="Times New Roman"/>
          <w:sz w:val="24"/>
          <w:szCs w:val="24"/>
        </w:rPr>
        <w:t xml:space="preserve">любительского перевода, ограничивает </w:t>
      </w:r>
      <w:r w:rsidR="00F41915">
        <w:rPr>
          <w:rFonts w:ascii="Times New Roman" w:hAnsi="Times New Roman" w:cs="Times New Roman"/>
          <w:sz w:val="24"/>
          <w:szCs w:val="24"/>
        </w:rPr>
        <w:t>его</w:t>
      </w:r>
      <w:r w:rsidR="009728A2">
        <w:rPr>
          <w:rFonts w:ascii="Times New Roman" w:hAnsi="Times New Roman" w:cs="Times New Roman"/>
          <w:sz w:val="24"/>
          <w:szCs w:val="24"/>
        </w:rPr>
        <w:t xml:space="preserve"> потенциальную аудиторию</w:t>
      </w:r>
      <w:r w:rsidRPr="00006613">
        <w:rPr>
          <w:rFonts w:ascii="Times New Roman" w:hAnsi="Times New Roman" w:cs="Times New Roman"/>
          <w:sz w:val="24"/>
          <w:szCs w:val="24"/>
        </w:rPr>
        <w:t xml:space="preserve">: во-первых, к переводу не получат доступа лица, которые не пользуются Интернетом; во-вторых, вряд ли энтузиастам, кроме как за счёт хороших отзывов и относительно известного бренда, удастся как-то </w:t>
      </w:r>
      <w:r w:rsidR="0038760E">
        <w:rPr>
          <w:rFonts w:ascii="Times New Roman" w:hAnsi="Times New Roman" w:cs="Times New Roman"/>
          <w:sz w:val="24"/>
          <w:szCs w:val="24"/>
        </w:rPr>
        <w:t>про</w:t>
      </w:r>
      <w:r w:rsidRPr="00006613">
        <w:rPr>
          <w:rFonts w:ascii="Times New Roman" w:hAnsi="Times New Roman" w:cs="Times New Roman"/>
          <w:sz w:val="24"/>
          <w:szCs w:val="24"/>
        </w:rPr>
        <w:t>рекламировать свою работу; в-тре</w:t>
      </w:r>
      <w:r w:rsidR="0038760E">
        <w:rPr>
          <w:rFonts w:ascii="Times New Roman" w:hAnsi="Times New Roman" w:cs="Times New Roman"/>
          <w:sz w:val="24"/>
          <w:szCs w:val="24"/>
        </w:rPr>
        <w:t>тьих, далеко не каждый поклонник писателя</w:t>
      </w:r>
      <w:r w:rsidRPr="00006613">
        <w:rPr>
          <w:rFonts w:ascii="Times New Roman" w:hAnsi="Times New Roman" w:cs="Times New Roman"/>
          <w:sz w:val="24"/>
          <w:szCs w:val="24"/>
        </w:rPr>
        <w:t xml:space="preserve"> будет скрупулёзно искать любительские переводы, и от этого сильнее возрастает значимость рекомендаций.</w:t>
      </w:r>
    </w:p>
    <w:p w:rsidR="00006613" w:rsidRPr="00006613" w:rsidRDefault="00006613" w:rsidP="0000661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 xml:space="preserve">Тем не менее, главным фактором, отрицательно сказывающимся на релевантности любительской версии, является </w:t>
      </w:r>
      <w:r w:rsidR="00511CBD">
        <w:rPr>
          <w:rFonts w:ascii="Times New Roman" w:hAnsi="Times New Roman" w:cs="Times New Roman"/>
          <w:sz w:val="24"/>
          <w:szCs w:val="24"/>
        </w:rPr>
        <w:t>публикация</w:t>
      </w:r>
      <w:r w:rsidRPr="00006613">
        <w:rPr>
          <w:rFonts w:ascii="Times New Roman" w:hAnsi="Times New Roman" w:cs="Times New Roman"/>
          <w:sz w:val="24"/>
          <w:szCs w:val="24"/>
        </w:rPr>
        <w:t xml:space="preserve"> официального перевода. Такой вариант априори становится общепринятым. </w:t>
      </w:r>
      <w:r w:rsidR="00950873">
        <w:rPr>
          <w:rFonts w:ascii="Times New Roman" w:hAnsi="Times New Roman" w:cs="Times New Roman"/>
          <w:sz w:val="24"/>
          <w:szCs w:val="24"/>
        </w:rPr>
        <w:t>П</w:t>
      </w:r>
      <w:r w:rsidRPr="00006613">
        <w:rPr>
          <w:rFonts w:ascii="Times New Roman" w:hAnsi="Times New Roman" w:cs="Times New Roman"/>
          <w:sz w:val="24"/>
          <w:szCs w:val="24"/>
        </w:rPr>
        <w:t xml:space="preserve">ри любых обстоятельствах </w:t>
      </w:r>
      <w:r w:rsidR="00950873">
        <w:rPr>
          <w:rFonts w:ascii="Times New Roman" w:hAnsi="Times New Roman" w:cs="Times New Roman"/>
          <w:sz w:val="24"/>
          <w:szCs w:val="24"/>
        </w:rPr>
        <w:t>официальная версия</w:t>
      </w:r>
      <w:r w:rsidRPr="00006613">
        <w:rPr>
          <w:rFonts w:ascii="Times New Roman" w:hAnsi="Times New Roman" w:cs="Times New Roman"/>
          <w:sz w:val="24"/>
          <w:szCs w:val="24"/>
        </w:rPr>
        <w:t xml:space="preserve"> будет активно вытеснять конкурента, и это «переводческое состязание» гораздо ожесточённее того, которое происходит между двумя общепризнанными версиями. Именно официальный вариант цитируют, именно на него ссылаются как на литературный канон. Более того, издательский перевод постоянно продвигается: </w:t>
      </w:r>
      <w:r w:rsidR="00950873">
        <w:rPr>
          <w:rFonts w:ascii="Times New Roman" w:hAnsi="Times New Roman" w:cs="Times New Roman"/>
          <w:sz w:val="24"/>
          <w:szCs w:val="24"/>
        </w:rPr>
        <w:t xml:space="preserve">с помощью рекламы в Интернете, на улицах, </w:t>
      </w:r>
      <w:r w:rsidRPr="00006613">
        <w:rPr>
          <w:rFonts w:ascii="Times New Roman" w:hAnsi="Times New Roman" w:cs="Times New Roman"/>
          <w:sz w:val="24"/>
          <w:szCs w:val="24"/>
        </w:rPr>
        <w:t xml:space="preserve">витринах. Также не стоит забывать, что подавляющее большинство </w:t>
      </w:r>
      <w:r w:rsidR="00950873">
        <w:rPr>
          <w:rFonts w:ascii="Times New Roman" w:hAnsi="Times New Roman" w:cs="Times New Roman"/>
          <w:sz w:val="24"/>
          <w:szCs w:val="24"/>
        </w:rPr>
        <w:t>читателей</w:t>
      </w:r>
      <w:r w:rsidRPr="00006613">
        <w:rPr>
          <w:rFonts w:ascii="Times New Roman" w:hAnsi="Times New Roman" w:cs="Times New Roman"/>
          <w:sz w:val="24"/>
          <w:szCs w:val="24"/>
        </w:rPr>
        <w:t xml:space="preserve"> склонно доверять издательскому варианту, который по своей идеальной природе подразумевает высокопрофессиональную работу переводчика. Наконец, успешные произведения регулярно переиздаются, в результате чего официальный перевод всё </w:t>
      </w:r>
      <w:r w:rsidR="002968CC">
        <w:rPr>
          <w:rFonts w:ascii="Times New Roman" w:hAnsi="Times New Roman" w:cs="Times New Roman"/>
          <w:sz w:val="24"/>
          <w:szCs w:val="24"/>
        </w:rPr>
        <w:t>прочнее укореняется в культуре.</w:t>
      </w:r>
    </w:p>
    <w:p w:rsidR="00006613" w:rsidRPr="00006613" w:rsidRDefault="00006613" w:rsidP="00006613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 xml:space="preserve">Нельзя не признать, что, если взглянуть на большинство фанатских переводов с точки зрения специалиста в области переводоведения, к качеству, несомненно, возникнут </w:t>
      </w:r>
      <w:r w:rsidR="000E7DDE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006613">
        <w:rPr>
          <w:rFonts w:ascii="Times New Roman" w:hAnsi="Times New Roman" w:cs="Times New Roman"/>
          <w:sz w:val="24"/>
          <w:szCs w:val="24"/>
        </w:rPr>
        <w:t xml:space="preserve">претензии. Главный вопрос, вытекающий из данного суждения – стоит ли профессиональным переводчикам признавать их полноценными? Мы считаем, что в создании неофициальных переводов нет ничего предосудительного, ведь в основе </w:t>
      </w:r>
      <w:r w:rsidR="00F41915">
        <w:rPr>
          <w:rFonts w:ascii="Times New Roman" w:hAnsi="Times New Roman" w:cs="Times New Roman"/>
          <w:sz w:val="24"/>
          <w:szCs w:val="24"/>
        </w:rPr>
        <w:t>такой</w:t>
      </w:r>
      <w:r w:rsidRPr="00006613">
        <w:rPr>
          <w:rFonts w:ascii="Times New Roman" w:hAnsi="Times New Roman" w:cs="Times New Roman"/>
          <w:sz w:val="24"/>
          <w:szCs w:val="24"/>
        </w:rPr>
        <w:t xml:space="preserve"> деятельности лежит безвозмездное стремление помочь таким же поклонникам писателя, </w:t>
      </w:r>
      <w:r w:rsidRPr="00006613">
        <w:rPr>
          <w:rFonts w:ascii="Times New Roman" w:hAnsi="Times New Roman" w:cs="Times New Roman"/>
          <w:sz w:val="24"/>
          <w:szCs w:val="24"/>
        </w:rPr>
        <w:lastRenderedPageBreak/>
        <w:t xml:space="preserve">не знакомым с языком оригинала, познакомить их с новинкой своего любимого автора, когда они лишены возможности прочитать перевод. Чтобы понять, существует ли реальная потребность в любительских переводах среди читателей, мы можем обратиться </w:t>
      </w:r>
      <w:r>
        <w:rPr>
          <w:rFonts w:ascii="Times New Roman" w:hAnsi="Times New Roman" w:cs="Times New Roman"/>
          <w:sz w:val="24"/>
          <w:szCs w:val="24"/>
        </w:rPr>
        <w:t>к опросу</w:t>
      </w:r>
      <w:r w:rsidRPr="00006613">
        <w:rPr>
          <w:rFonts w:ascii="Times New Roman" w:hAnsi="Times New Roman" w:cs="Times New Roman"/>
          <w:sz w:val="24"/>
          <w:szCs w:val="24"/>
        </w:rPr>
        <w:t xml:space="preserve"> на популярном литературном сайте </w:t>
      </w:r>
      <w:proofErr w:type="spellStart"/>
      <w:r w:rsidRPr="00006613">
        <w:rPr>
          <w:rFonts w:ascii="Times New Roman" w:hAnsi="Times New Roman" w:cs="Times New Roman"/>
          <w:sz w:val="24"/>
          <w:szCs w:val="24"/>
          <w:lang w:val="en-US"/>
        </w:rPr>
        <w:t>fantlab</w:t>
      </w:r>
      <w:proofErr w:type="spellEnd"/>
      <w:r w:rsidRPr="000066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66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6613">
        <w:rPr>
          <w:rFonts w:ascii="Times New Roman" w:hAnsi="Times New Roman" w:cs="Times New Roman"/>
          <w:sz w:val="24"/>
          <w:szCs w:val="24"/>
        </w:rPr>
        <w:t xml:space="preserve"> (дата обращения – 09.03.2018):</w:t>
      </w:r>
    </w:p>
    <w:p w:rsidR="00006613" w:rsidRDefault="00006613" w:rsidP="00006613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66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52550"/>
            <wp:effectExtent l="19050" t="0" r="3175" b="0"/>
            <wp:docPr id="3" name="Рисунок 1" descr="C:\Users\Танечка\Desktop\Выпускные работы\Диссертация\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Desktop\Выпускные работы\Диссертация\Опро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13" w:rsidRPr="00006613" w:rsidRDefault="00006613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613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00661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06613">
        <w:rPr>
          <w:rFonts w:ascii="Times New Roman" w:hAnsi="Times New Roman" w:cs="Times New Roman"/>
          <w:sz w:val="24"/>
          <w:szCs w:val="24"/>
        </w:rPr>
        <w:t xml:space="preserve"> что вариант «перевод издательства» с большим отрывом оказался самым популярным, мы имеем право с уверенностью </w:t>
      </w:r>
      <w:r w:rsidR="000B4E47">
        <w:rPr>
          <w:rFonts w:ascii="Times New Roman" w:hAnsi="Times New Roman" w:cs="Times New Roman"/>
          <w:sz w:val="24"/>
          <w:szCs w:val="24"/>
        </w:rPr>
        <w:t>утверждать</w:t>
      </w:r>
      <w:r w:rsidRPr="00006613">
        <w:rPr>
          <w:rFonts w:ascii="Times New Roman" w:hAnsi="Times New Roman" w:cs="Times New Roman"/>
          <w:sz w:val="24"/>
          <w:szCs w:val="24"/>
        </w:rPr>
        <w:t xml:space="preserve">, что существует сегмент читателей, которые точно готовы обратиться к любительскому переводу в случае необходимости. Очевидно, что данный запрос необходимо удовлетворить, и таким способом литературное сообщество собственными силами обслуживает свои же потребности. Попытки заблокировать доступ к необходимым ресурсам встретят резкую и оправданную критику, поскольку ограничивается не только </w:t>
      </w:r>
      <w:r w:rsidR="00FB6480">
        <w:rPr>
          <w:rFonts w:ascii="Times New Roman" w:hAnsi="Times New Roman" w:cs="Times New Roman"/>
          <w:sz w:val="24"/>
          <w:szCs w:val="24"/>
        </w:rPr>
        <w:t>доступ к информации – с</w:t>
      </w:r>
      <w:r w:rsidRPr="00006613">
        <w:rPr>
          <w:rFonts w:ascii="Times New Roman" w:hAnsi="Times New Roman" w:cs="Times New Roman"/>
          <w:sz w:val="24"/>
          <w:szCs w:val="24"/>
        </w:rPr>
        <w:t>держиваются и творческие начинания читателей. В свою очередь, мы, как переводчики, не можем не уважать интересов читателей и призывать их отказаться от создания любительских переводов</w:t>
      </w:r>
      <w:r w:rsidR="00F41915">
        <w:rPr>
          <w:rFonts w:ascii="Times New Roman" w:hAnsi="Times New Roman" w:cs="Times New Roman"/>
          <w:sz w:val="24"/>
          <w:szCs w:val="24"/>
        </w:rPr>
        <w:t>.</w:t>
      </w:r>
    </w:p>
    <w:p w:rsidR="000F1C0C" w:rsidRDefault="002968C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Вернёмся к анализу объектов исследования. 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Ознакомившись с обоими вариантами, необходимо признать, что любительский характер хронологически первого перевода </w:t>
      </w:r>
      <w:r w:rsidR="004E3D4F">
        <w:rPr>
          <w:rFonts w:ascii="Times New Roman" w:hAnsi="Times New Roman" w:cs="Times New Roman"/>
          <w:sz w:val="24"/>
          <w:szCs w:val="24"/>
        </w:rPr>
        <w:t xml:space="preserve">весьма </w:t>
      </w:r>
      <w:r w:rsidR="000F1C0C" w:rsidRPr="000F1C0C">
        <w:rPr>
          <w:rFonts w:ascii="Times New Roman" w:hAnsi="Times New Roman" w:cs="Times New Roman"/>
          <w:sz w:val="24"/>
          <w:szCs w:val="24"/>
        </w:rPr>
        <w:t>заметен. Главной его чертой, которая отрицательно сказывается на качестве результата, является буквализм. В общей сложности, соотношение случаев буквализма составило приблизительно 9 к 1.</w:t>
      </w:r>
      <w:r w:rsidR="00EE6C53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EE6C53" w:rsidRPr="00EE6C53" w:rsidTr="00EE6C53">
        <w:tc>
          <w:tcPr>
            <w:tcW w:w="392" w:type="dxa"/>
          </w:tcPr>
          <w:p w:rsidR="00EE6C53" w:rsidRPr="00EE6C53" w:rsidRDefault="00EE6C53" w:rsidP="00EE6C53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heavy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disguise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Stanley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, 2005:</w:t>
            </w: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266).</w:t>
            </w:r>
          </w:p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Ты сильно замаскированный ангел, Стэнли. (К.)</w:t>
            </w:r>
          </w:p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Ты ангел в очень неожиданной плоти, Стэнли. (Ш.)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lastRenderedPageBreak/>
        <w:t>При этом речь идёт не только о переводе слов, но и о жёстком следовании структуре оригинала. Например, воспроизведение нескольких вводных слов или междометий в предложении, которые присутствуют в оригинале, на русс</w:t>
      </w:r>
      <w:r w:rsidR="00FB6480">
        <w:rPr>
          <w:rFonts w:ascii="Times New Roman" w:hAnsi="Times New Roman" w:cs="Times New Roman"/>
          <w:sz w:val="24"/>
          <w:szCs w:val="24"/>
        </w:rPr>
        <w:t>ком языке звучит неидиома</w:t>
      </w:r>
      <w:r w:rsidR="00EE6C53">
        <w:rPr>
          <w:rFonts w:ascii="Times New Roman" w:hAnsi="Times New Roman" w:cs="Times New Roman"/>
          <w:sz w:val="24"/>
          <w:szCs w:val="24"/>
        </w:rPr>
        <w:t>тично: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EE6C53" w:rsidRPr="00EE6C53" w:rsidTr="00B506C6">
        <w:tc>
          <w:tcPr>
            <w:tcW w:w="392" w:type="dxa"/>
          </w:tcPr>
          <w:p w:rsidR="00EE6C53" w:rsidRPr="00EE6C53" w:rsidRDefault="00EE6C53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…would you mind signing the rope beforehand, sir? I mean, I won’t have a chance to ask you afterwards, eh? </w:t>
            </w: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, 2005: 17)</w:t>
            </w:r>
          </w:p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Э… вы не согласились бы предварительно подписать мне веревку, сэр? Ну, я имею в виду, что после того мне вряд ли удастся попросить вас об этом, э? (К.)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Параметр «искажение смысла» может охватывать как буквализм и неправильный выбор эквивалента, так и искажение событий в книге. В соответствии с этим параметром соотношение ошибок несколько выравнив</w:t>
      </w:r>
      <w:r w:rsidR="00EE6C53">
        <w:rPr>
          <w:rFonts w:ascii="Times New Roman" w:hAnsi="Times New Roman" w:cs="Times New Roman"/>
          <w:sz w:val="24"/>
          <w:szCs w:val="24"/>
        </w:rPr>
        <w:t>ается и составляет практически 3</w:t>
      </w:r>
      <w:r w:rsidRPr="000F1C0C">
        <w:rPr>
          <w:rFonts w:ascii="Times New Roman" w:hAnsi="Times New Roman" w:cs="Times New Roman"/>
          <w:sz w:val="24"/>
          <w:szCs w:val="24"/>
        </w:rPr>
        <w:t>:1 «в пользу» любительского перевода.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EE6C53" w:rsidRPr="00EE6C53" w:rsidTr="00B506C6">
        <w:tc>
          <w:tcPr>
            <w:tcW w:w="392" w:type="dxa"/>
          </w:tcPr>
          <w:p w:rsidR="00EE6C53" w:rsidRPr="00EE6C53" w:rsidRDefault="00EE6C53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outlines were quite small. One of them had five fingers (</w:t>
            </w:r>
            <w:proofErr w:type="spellStart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EE6C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 187).</w:t>
            </w:r>
          </w:p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Силуэты были совсем небольшие. Один из них явно изображал кисть с пальцами. (К.)</w:t>
            </w:r>
          </w:p>
          <w:p w:rsidR="00EE6C53" w:rsidRPr="00EE6C53" w:rsidRDefault="00EE6C53" w:rsidP="00EE6C53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53">
              <w:rPr>
                <w:rFonts w:ascii="Times New Roman" w:hAnsi="Times New Roman" w:cs="Times New Roman"/>
                <w:sz w:val="24"/>
                <w:szCs w:val="24"/>
              </w:rPr>
              <w:t>Контуры были совсем небольшими. У одного было пять пальцев. (Ш.)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 xml:space="preserve">В данном отрывке у очерченного мелом </w:t>
      </w:r>
      <w:r w:rsidR="00EE6C53">
        <w:rPr>
          <w:rFonts w:ascii="Times New Roman" w:hAnsi="Times New Roman" w:cs="Times New Roman"/>
          <w:sz w:val="24"/>
          <w:szCs w:val="24"/>
        </w:rPr>
        <w:t xml:space="preserve">человеческого </w:t>
      </w:r>
      <w:r w:rsidRPr="000F1C0C">
        <w:rPr>
          <w:rFonts w:ascii="Times New Roman" w:hAnsi="Times New Roman" w:cs="Times New Roman"/>
          <w:sz w:val="24"/>
          <w:szCs w:val="24"/>
        </w:rPr>
        <w:t xml:space="preserve">трупа </w:t>
      </w:r>
      <w:r w:rsidR="00EE6C53">
        <w:rPr>
          <w:rFonts w:ascii="Times New Roman" w:hAnsi="Times New Roman" w:cs="Times New Roman"/>
          <w:sz w:val="24"/>
          <w:szCs w:val="24"/>
        </w:rPr>
        <w:t xml:space="preserve">оказалось </w:t>
      </w:r>
      <w:r w:rsidRPr="000F1C0C">
        <w:rPr>
          <w:rFonts w:ascii="Times New Roman" w:hAnsi="Times New Roman" w:cs="Times New Roman"/>
          <w:sz w:val="24"/>
          <w:szCs w:val="24"/>
        </w:rPr>
        <w:t>меньше пальцев</w:t>
      </w:r>
      <w:r w:rsidR="00EE6C53">
        <w:rPr>
          <w:rFonts w:ascii="Times New Roman" w:hAnsi="Times New Roman" w:cs="Times New Roman"/>
          <w:sz w:val="24"/>
          <w:szCs w:val="24"/>
        </w:rPr>
        <w:t>, чем обычно,</w:t>
      </w:r>
      <w:r w:rsidRPr="000F1C0C">
        <w:rPr>
          <w:rFonts w:ascii="Times New Roman" w:hAnsi="Times New Roman" w:cs="Times New Roman"/>
          <w:sz w:val="24"/>
          <w:szCs w:val="24"/>
        </w:rPr>
        <w:t xml:space="preserve"> из-за контакта с неисправным станком. К сожалению, из любительского перевода кажется, будто необычен сам факт, что у кисти руки есть пальцы. В изданном переводе данная ситуация представлена слишком сухо, но из контекста можно догадаться, по какой причине автор обращает на это внимание.</w:t>
      </w:r>
    </w:p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 xml:space="preserve">Приверженность структуре построения фраз в оригинале в </w:t>
      </w:r>
      <w:r w:rsidR="003A017A">
        <w:rPr>
          <w:rFonts w:ascii="Times New Roman" w:hAnsi="Times New Roman" w:cs="Times New Roman"/>
          <w:sz w:val="24"/>
          <w:szCs w:val="24"/>
        </w:rPr>
        <w:t xml:space="preserve">любительском </w:t>
      </w:r>
      <w:r w:rsidRPr="000F1C0C">
        <w:rPr>
          <w:rFonts w:ascii="Times New Roman" w:hAnsi="Times New Roman" w:cs="Times New Roman"/>
          <w:sz w:val="24"/>
          <w:szCs w:val="24"/>
        </w:rPr>
        <w:t>переводе Р. Кутузова также отражена через более редкое применение техники членения и объединения предложений относительно варианта Е. Шульги. Это указавает на то, что ей гораздо проще решиться на перестроение предложения ввиду большего переводческого о</w:t>
      </w:r>
      <w:r w:rsidR="00E3489C">
        <w:rPr>
          <w:rFonts w:ascii="Times New Roman" w:hAnsi="Times New Roman" w:cs="Times New Roman"/>
          <w:sz w:val="24"/>
          <w:szCs w:val="24"/>
        </w:rPr>
        <w:t>пыта и практики: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E3489C" w:rsidRPr="00EE6C53" w:rsidTr="00B506C6">
        <w:tc>
          <w:tcPr>
            <w:tcW w:w="392" w:type="dxa"/>
          </w:tcPr>
          <w:p w:rsidR="00E3489C" w:rsidRPr="00EE6C53" w:rsidRDefault="00E3489C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E3489C" w:rsidRPr="00E3489C" w:rsidRDefault="00E3489C" w:rsidP="00E3489C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was a cheer when he strode out on to the steps again (</w:t>
            </w:r>
            <w:proofErr w:type="spellStart"/>
            <w:r w:rsidRPr="00E3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E3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 247).</w:t>
            </w:r>
          </w:p>
          <w:p w:rsidR="00E3489C" w:rsidRPr="00E3489C" w:rsidRDefault="00E3489C" w:rsidP="00E3489C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он снова вышел на ступени у главного входа в Почтамт, из толпы донеслись приветственные крики. (К.)</w:t>
            </w:r>
          </w:p>
          <w:p w:rsidR="00E3489C" w:rsidRPr="00EE6C53" w:rsidRDefault="00E3489C" w:rsidP="00E3489C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89C">
              <w:rPr>
                <w:rFonts w:ascii="Times New Roman" w:hAnsi="Times New Roman" w:cs="Times New Roman"/>
                <w:sz w:val="24"/>
                <w:szCs w:val="24"/>
              </w:rPr>
              <w:t>Мокрица на крыльце встретили аплодисментами. (Ш.)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lastRenderedPageBreak/>
        <w:t>Эта уверенность также отражается в более частом обращении</w:t>
      </w:r>
      <w:r w:rsidR="003A017A">
        <w:rPr>
          <w:rFonts w:ascii="Times New Roman" w:hAnsi="Times New Roman" w:cs="Times New Roman"/>
          <w:sz w:val="24"/>
          <w:szCs w:val="24"/>
        </w:rPr>
        <w:t xml:space="preserve"> Е. Шульги</w:t>
      </w:r>
      <w:r w:rsidRPr="000F1C0C">
        <w:rPr>
          <w:rFonts w:ascii="Times New Roman" w:hAnsi="Times New Roman" w:cs="Times New Roman"/>
          <w:sz w:val="24"/>
          <w:szCs w:val="24"/>
        </w:rPr>
        <w:t xml:space="preserve"> к генерализации и модуляции.  Отметим, чт</w:t>
      </w:r>
      <w:r w:rsidR="003A017A">
        <w:rPr>
          <w:rFonts w:ascii="Times New Roman" w:hAnsi="Times New Roman" w:cs="Times New Roman"/>
          <w:sz w:val="24"/>
          <w:szCs w:val="24"/>
        </w:rPr>
        <w:t xml:space="preserve">о во втором </w:t>
      </w:r>
      <w:r w:rsidRPr="000F1C0C">
        <w:rPr>
          <w:rFonts w:ascii="Times New Roman" w:hAnsi="Times New Roman" w:cs="Times New Roman"/>
          <w:sz w:val="24"/>
          <w:szCs w:val="24"/>
        </w:rPr>
        <w:t>случае переводчица, вероятно, поменяла «микрометр» на «линейку» потому, что в русском языке именно этот прибор ассоциир</w:t>
      </w:r>
      <w:r w:rsidR="00E3489C">
        <w:rPr>
          <w:rFonts w:ascii="Times New Roman" w:hAnsi="Times New Roman" w:cs="Times New Roman"/>
          <w:sz w:val="24"/>
          <w:szCs w:val="24"/>
        </w:rPr>
        <w:t>уется с большой точностью: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1518DE" w:rsidRPr="00EE6C53" w:rsidTr="00B506C6">
        <w:tc>
          <w:tcPr>
            <w:tcW w:w="392" w:type="dxa"/>
          </w:tcPr>
          <w:p w:rsidR="001518DE" w:rsidRPr="00EE6C53" w:rsidRDefault="001518DE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1518DE" w:rsidRPr="001518DE" w:rsidRDefault="001518DE" w:rsidP="001518DE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man with a micrometer couldn’t have done it better (</w:t>
            </w:r>
            <w:proofErr w:type="spellStart"/>
            <w:r w:rsidRPr="0015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151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 214).</w:t>
            </w:r>
          </w:p>
          <w:p w:rsidR="001518DE" w:rsidRPr="001518DE" w:rsidRDefault="001518DE" w:rsidP="001518DE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E">
              <w:rPr>
                <w:rFonts w:ascii="Times New Roman" w:hAnsi="Times New Roman" w:cs="Times New Roman"/>
                <w:sz w:val="24"/>
                <w:szCs w:val="24"/>
              </w:rPr>
              <w:t>Даже человек с микрометром не смог бы сделать это точнее. (К.)</w:t>
            </w:r>
          </w:p>
          <w:p w:rsidR="001518DE" w:rsidRPr="00EE6C53" w:rsidRDefault="001518DE" w:rsidP="001518DE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DE">
              <w:rPr>
                <w:rFonts w:ascii="Times New Roman" w:hAnsi="Times New Roman" w:cs="Times New Roman"/>
                <w:sz w:val="24"/>
                <w:szCs w:val="24"/>
              </w:rPr>
              <w:t xml:space="preserve">С линейкой в руках нельзя было добиться </w:t>
            </w:r>
            <w:proofErr w:type="gramStart"/>
            <w:r w:rsidRPr="001518DE">
              <w:rPr>
                <w:rFonts w:ascii="Times New Roman" w:hAnsi="Times New Roman" w:cs="Times New Roman"/>
                <w:sz w:val="24"/>
                <w:szCs w:val="24"/>
              </w:rPr>
              <w:t>более идеального</w:t>
            </w:r>
            <w:proofErr w:type="gramEnd"/>
            <w:r w:rsidRPr="001518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 (Ш.)</w:t>
            </w:r>
          </w:p>
        </w:tc>
      </w:tr>
    </w:tbl>
    <w:p w:rsidR="001518DE" w:rsidRPr="001518DE" w:rsidRDefault="001518DE" w:rsidP="001518DE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8DE">
        <w:rPr>
          <w:rFonts w:ascii="Times New Roman" w:hAnsi="Times New Roman" w:cs="Times New Roman"/>
          <w:sz w:val="24"/>
          <w:szCs w:val="24"/>
        </w:rPr>
        <w:t>Кроме того, в отрывке приводится гипотетическая ситуация, и для понимания идеи автора не столь важно то, о каком предмете идёт речь. Наконец, каждый может представить, как выглядит линейка; это более привычный для нас образ, поэтому генерализацию в этом случае можно считать оправданной.</w:t>
      </w:r>
    </w:p>
    <w:p w:rsidR="001518DE" w:rsidRDefault="001518DE" w:rsidP="001518DE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8DE">
        <w:rPr>
          <w:rFonts w:ascii="Times New Roman" w:hAnsi="Times New Roman" w:cs="Times New Roman"/>
          <w:sz w:val="24"/>
          <w:szCs w:val="24"/>
        </w:rPr>
        <w:t>На о</w:t>
      </w:r>
      <w:r>
        <w:rPr>
          <w:rFonts w:ascii="Times New Roman" w:hAnsi="Times New Roman" w:cs="Times New Roman"/>
          <w:sz w:val="24"/>
          <w:szCs w:val="24"/>
        </w:rPr>
        <w:t xml:space="preserve">снове перевода данного отрывка </w:t>
      </w:r>
      <w:r w:rsidRPr="001518DE">
        <w:rPr>
          <w:rFonts w:ascii="Times New Roman" w:hAnsi="Times New Roman" w:cs="Times New Roman"/>
          <w:sz w:val="24"/>
          <w:szCs w:val="24"/>
        </w:rPr>
        <w:t xml:space="preserve">можно наблюдать, что, как правило, Е. Шульга уделяет больше внимания психологическим аспектам русского языка. Создаётся впечатление, что переводчица подошла к своей работе глубже, чем её коллега, что она осуществляла интерпретацию на более высоком уровне, где необходимость отойти от неукоснительного следования оригиналу осознана. И </w:t>
      </w:r>
      <w:r w:rsidR="00E34168">
        <w:rPr>
          <w:rFonts w:ascii="Times New Roman" w:hAnsi="Times New Roman" w:cs="Times New Roman"/>
          <w:sz w:val="24"/>
          <w:szCs w:val="24"/>
        </w:rPr>
        <w:t>данный факт</w:t>
      </w:r>
      <w:r w:rsidRPr="001518DE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="00E34168">
        <w:rPr>
          <w:rFonts w:ascii="Times New Roman" w:hAnsi="Times New Roman" w:cs="Times New Roman"/>
          <w:sz w:val="24"/>
          <w:szCs w:val="24"/>
        </w:rPr>
        <w:t>влияет</w:t>
      </w:r>
      <w:r w:rsidRPr="001518DE">
        <w:rPr>
          <w:rFonts w:ascii="Times New Roman" w:hAnsi="Times New Roman" w:cs="Times New Roman"/>
          <w:sz w:val="24"/>
          <w:szCs w:val="24"/>
        </w:rPr>
        <w:t xml:space="preserve"> на </w:t>
      </w:r>
      <w:r w:rsidR="000B4E47">
        <w:rPr>
          <w:rFonts w:ascii="Times New Roman" w:hAnsi="Times New Roman" w:cs="Times New Roman"/>
          <w:sz w:val="24"/>
          <w:szCs w:val="24"/>
        </w:rPr>
        <w:t>качеств</w:t>
      </w:r>
      <w:r w:rsidR="00E34168">
        <w:rPr>
          <w:rFonts w:ascii="Times New Roman" w:hAnsi="Times New Roman" w:cs="Times New Roman"/>
          <w:sz w:val="24"/>
          <w:szCs w:val="24"/>
        </w:rPr>
        <w:t>о</w:t>
      </w:r>
      <w:r w:rsidR="000B4E47">
        <w:rPr>
          <w:rFonts w:ascii="Times New Roman" w:hAnsi="Times New Roman" w:cs="Times New Roman"/>
          <w:sz w:val="24"/>
          <w:szCs w:val="24"/>
        </w:rPr>
        <w:t xml:space="preserve"> перевода</w:t>
      </w:r>
      <w:r w:rsidRPr="001518DE">
        <w:rPr>
          <w:rFonts w:ascii="Times New Roman" w:hAnsi="Times New Roman" w:cs="Times New Roman"/>
          <w:sz w:val="24"/>
          <w:szCs w:val="24"/>
        </w:rPr>
        <w:t>.</w:t>
      </w:r>
    </w:p>
    <w:p w:rsidR="000B4E47" w:rsidRDefault="00596446" w:rsidP="001518DE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свидетельством более уверенного обращения с оригиналом со стороны Е. Шульги является более широкое (в 2,5 раза) применение тактики опущения: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596446" w:rsidRPr="00EE6C53" w:rsidTr="00DB0975">
        <w:tc>
          <w:tcPr>
            <w:tcW w:w="392" w:type="dxa"/>
          </w:tcPr>
          <w:p w:rsidR="00596446" w:rsidRPr="00EE6C53" w:rsidRDefault="00596446" w:rsidP="00DB0975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596446" w:rsidRPr="00596446" w:rsidRDefault="00596446" w:rsidP="0059644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queue – </w:t>
            </w:r>
            <w:r w:rsidRPr="005964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still</w:t>
            </w:r>
            <w:r w:rsidRPr="00596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queue – cheered when he cantered up (</w:t>
            </w:r>
            <w:proofErr w:type="spellStart"/>
            <w:r w:rsidRPr="00596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596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 259).</w:t>
            </w:r>
          </w:p>
          <w:p w:rsidR="00596446" w:rsidRPr="00596446" w:rsidRDefault="00596446" w:rsidP="0059644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46">
              <w:rPr>
                <w:rFonts w:ascii="Times New Roman" w:hAnsi="Times New Roman" w:cs="Times New Roman"/>
                <w:sz w:val="24"/>
                <w:szCs w:val="24"/>
              </w:rPr>
              <w:t xml:space="preserve">Очередь – тут </w:t>
            </w:r>
            <w:r w:rsidRPr="00596446">
              <w:rPr>
                <w:rFonts w:ascii="Times New Roman" w:hAnsi="Times New Roman" w:cs="Times New Roman"/>
                <w:i/>
                <w:sz w:val="24"/>
                <w:szCs w:val="24"/>
              </w:rPr>
              <w:t>все еще</w:t>
            </w:r>
            <w:r w:rsidRPr="00596446">
              <w:rPr>
                <w:rFonts w:ascii="Times New Roman" w:hAnsi="Times New Roman" w:cs="Times New Roman"/>
                <w:sz w:val="24"/>
                <w:szCs w:val="24"/>
              </w:rPr>
              <w:t xml:space="preserve"> стояла очередь – приветствовала его, когда он подлетел к зданию легким галопом. (К.)</w:t>
            </w:r>
          </w:p>
          <w:p w:rsidR="00596446" w:rsidRPr="00EE6C53" w:rsidRDefault="00596446" w:rsidP="0059644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46">
              <w:rPr>
                <w:rFonts w:ascii="Times New Roman" w:hAnsi="Times New Roman" w:cs="Times New Roman"/>
                <w:sz w:val="24"/>
                <w:szCs w:val="24"/>
              </w:rPr>
              <w:t>Очередь – все еще очередь – бурно приветствовала Мокрица. (Ш.)</w:t>
            </w:r>
          </w:p>
        </w:tc>
      </w:tr>
    </w:tbl>
    <w:p w:rsidR="00596446" w:rsidRPr="001518DE" w:rsidRDefault="00DB6C76" w:rsidP="001518DE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количество невынужденных потерь в переводах примерно одинаково; однако </w:t>
      </w:r>
      <w:r w:rsidRPr="00DB6C76">
        <w:rPr>
          <w:rFonts w:ascii="Times New Roman" w:hAnsi="Times New Roman" w:cs="Times New Roman"/>
          <w:sz w:val="24"/>
          <w:szCs w:val="24"/>
        </w:rPr>
        <w:t xml:space="preserve">в любительском переводе полностью утрачены несколько </w:t>
      </w:r>
      <w:r w:rsidR="00CF7D3D">
        <w:rPr>
          <w:rFonts w:ascii="Times New Roman" w:hAnsi="Times New Roman" w:cs="Times New Roman"/>
          <w:sz w:val="24"/>
          <w:szCs w:val="24"/>
        </w:rPr>
        <w:t>абзацев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D3D">
        <w:rPr>
          <w:rFonts w:ascii="Times New Roman" w:hAnsi="Times New Roman" w:cs="Times New Roman"/>
          <w:sz w:val="24"/>
          <w:szCs w:val="24"/>
        </w:rPr>
        <w:t xml:space="preserve"> Т</w:t>
      </w:r>
      <w:r w:rsidRPr="00DB6C76">
        <w:rPr>
          <w:rFonts w:ascii="Times New Roman" w:hAnsi="Times New Roman" w:cs="Times New Roman"/>
          <w:sz w:val="24"/>
          <w:szCs w:val="24"/>
        </w:rPr>
        <w:t>акое опущение считается грубой ошибкой переводчика, которая была бы неприемлема для любого перевода. В официальном варианте также пропущены два кратких фрагмента, и поэтому неизбежно возникает вопрос, имеет ли переводчик право на одну такую ошибку. Однако, поскольку Р. Кутузов уже превысил данный гипотетический лимит, любительский перевод невозможно признать полноценным эквивалентом оригинала.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3450"/>
        <w:gridCol w:w="2611"/>
      </w:tblGrid>
      <w:tr w:rsidR="004746E7" w:rsidRPr="001518DE" w:rsidTr="004746E7">
        <w:tc>
          <w:tcPr>
            <w:tcW w:w="675" w:type="dxa"/>
          </w:tcPr>
          <w:p w:rsidR="004746E7" w:rsidRPr="001518DE" w:rsidRDefault="004746E7" w:rsidP="000E7DDE">
            <w:pPr>
              <w:keepNext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746E7" w:rsidRPr="001518DE" w:rsidRDefault="004746E7" w:rsidP="000E7DDE">
            <w:pPr>
              <w:keepNext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E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  <w:tc>
          <w:tcPr>
            <w:tcW w:w="3450" w:type="dxa"/>
            <w:vAlign w:val="center"/>
          </w:tcPr>
          <w:p w:rsidR="004746E7" w:rsidRPr="001518DE" w:rsidRDefault="004746E7" w:rsidP="000E7DDE">
            <w:pPr>
              <w:keepNext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E">
              <w:rPr>
                <w:rFonts w:ascii="Times New Roman" w:hAnsi="Times New Roman" w:cs="Times New Roman"/>
                <w:b/>
                <w:sz w:val="24"/>
                <w:szCs w:val="24"/>
              </w:rPr>
              <w:t>Кутузов</w:t>
            </w:r>
          </w:p>
        </w:tc>
        <w:tc>
          <w:tcPr>
            <w:tcW w:w="2611" w:type="dxa"/>
            <w:vAlign w:val="center"/>
          </w:tcPr>
          <w:p w:rsidR="004746E7" w:rsidRPr="001518DE" w:rsidRDefault="004746E7" w:rsidP="000E7DDE">
            <w:pPr>
              <w:keepNext/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8DE">
              <w:rPr>
                <w:rFonts w:ascii="Times New Roman" w:hAnsi="Times New Roman" w:cs="Times New Roman"/>
                <w:b/>
                <w:sz w:val="24"/>
                <w:szCs w:val="24"/>
              </w:rPr>
              <w:t>Шульга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Moist von Lipwig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Мокрист фон Губвиг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Мокриц фон Липвиг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Adora Belle Dearheart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Ангела Красота Добросерд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Дора Гая Ласска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Reacher Gilt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Взяткер Позолот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Хват Позолот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Tolliver </w:t>
            </w:r>
            <w:proofErr w:type="spellStart"/>
            <w:r w:rsidRPr="0047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Groat</w:t>
            </w:r>
            <w:proofErr w:type="spellEnd"/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Толливер Грош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Толливер Грош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47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Drumknott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мистер Барабантт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господин Стукпостук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Mr Slant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мистер Косой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господин Кривс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Mr Mutable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мистер Переменль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господин Тихабль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596446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Joe Camels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Джой Верблюдс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Джо Верблад/Двугорб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Pr="004746E7" w:rsidRDefault="00596446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Dr Lawn</w:t>
            </w:r>
          </w:p>
        </w:tc>
        <w:tc>
          <w:tcPr>
            <w:tcW w:w="3450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доктор Батист</w:t>
            </w:r>
          </w:p>
        </w:tc>
        <w:tc>
          <w:tcPr>
            <w:tcW w:w="2611" w:type="dxa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6E7">
              <w:rPr>
                <w:rFonts w:ascii="Times New Roman" w:hAnsi="Times New Roman" w:cs="Times New Roman"/>
                <w:sz w:val="24"/>
                <w:szCs w:val="24"/>
              </w:rPr>
              <w:t>доктор Газон/Лон</w:t>
            </w:r>
          </w:p>
        </w:tc>
      </w:tr>
      <w:tr w:rsidR="004746E7" w:rsidRPr="001518DE" w:rsidTr="004746E7">
        <w:tc>
          <w:tcPr>
            <w:tcW w:w="675" w:type="dxa"/>
          </w:tcPr>
          <w:p w:rsid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  <w:vAlign w:val="center"/>
          </w:tcPr>
          <w:p w:rsidR="004746E7" w:rsidRPr="004746E7" w:rsidRDefault="004746E7" w:rsidP="004746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1. «Говорящие» имена</w:t>
            </w:r>
          </w:p>
        </w:tc>
      </w:tr>
    </w:tbl>
    <w:p w:rsidR="000F1C0C" w:rsidRPr="000F1C0C" w:rsidRDefault="000F1C0C" w:rsidP="004746E7">
      <w:pPr>
        <w:spacing w:before="60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 xml:space="preserve">Поскольку роман относится к жанру </w:t>
      </w:r>
      <w:proofErr w:type="gramStart"/>
      <w:r w:rsidRPr="000F1C0C">
        <w:rPr>
          <w:rFonts w:ascii="Times New Roman" w:hAnsi="Times New Roman" w:cs="Times New Roman"/>
          <w:sz w:val="24"/>
          <w:szCs w:val="24"/>
        </w:rPr>
        <w:t>юмористического</w:t>
      </w:r>
      <w:proofErr w:type="gramEnd"/>
      <w:r w:rsidRPr="000F1C0C">
        <w:rPr>
          <w:rFonts w:ascii="Times New Roman" w:hAnsi="Times New Roman" w:cs="Times New Roman"/>
          <w:sz w:val="24"/>
          <w:szCs w:val="24"/>
        </w:rPr>
        <w:t xml:space="preserve"> фэнтези, большое значение при переводе отводится «говорящим именам». Так, Мокрист/Мокриц является главным героем произведения. Очевидно, что его фамилия характерна для немецкого языка, свидетельством чему являются фамильная приставка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0F1C0C">
        <w:rPr>
          <w:rFonts w:ascii="Times New Roman" w:hAnsi="Times New Roman" w:cs="Times New Roman"/>
          <w:sz w:val="24"/>
          <w:szCs w:val="24"/>
        </w:rPr>
        <w:t>” и транскрибирование буквы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1C0C">
        <w:rPr>
          <w:rFonts w:ascii="Times New Roman" w:hAnsi="Times New Roman" w:cs="Times New Roman"/>
          <w:sz w:val="24"/>
          <w:szCs w:val="24"/>
        </w:rPr>
        <w:t>” как «в». Е. Шульга придаёт данному имени полностью немецкое звучание, используя вариант, похожий на имя «Мориц». Р. Кутузов предпочитает сохранить последние буквы оригинального имени “-</w:t>
      </w:r>
      <w:proofErr w:type="spellStart"/>
      <w:r w:rsidRPr="000F1C0C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0F1C0C">
        <w:rPr>
          <w:rFonts w:ascii="Times New Roman" w:hAnsi="Times New Roman" w:cs="Times New Roman"/>
          <w:sz w:val="24"/>
          <w:szCs w:val="24"/>
        </w:rPr>
        <w:t>” и перевести элемент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lip</w:t>
      </w:r>
      <w:r w:rsidRPr="000F1C0C">
        <w:rPr>
          <w:rFonts w:ascii="Times New Roman" w:hAnsi="Times New Roman" w:cs="Times New Roman"/>
          <w:sz w:val="24"/>
          <w:szCs w:val="24"/>
        </w:rPr>
        <w:t>-”. Возможно, отражение «губ» в переводе было правильным решением, поскольку персонаж стесняется своего имени.</w:t>
      </w:r>
    </w:p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Весьма интересно имя “</w:t>
      </w:r>
      <w:proofErr w:type="spellStart"/>
      <w:r w:rsidRPr="000F1C0C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Mutable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”. В данном случае нельзя сказать наверняка, какую черту характера Т. Пратчетт подразумаевал. </w:t>
      </w:r>
      <w:r w:rsidR="00F15DAC">
        <w:rPr>
          <w:rFonts w:ascii="Times New Roman" w:hAnsi="Times New Roman" w:cs="Times New Roman"/>
          <w:sz w:val="24"/>
          <w:szCs w:val="24"/>
        </w:rPr>
        <w:t xml:space="preserve">1) </w:t>
      </w:r>
      <w:r w:rsidRPr="000F1C0C">
        <w:rPr>
          <w:rFonts w:ascii="Times New Roman" w:hAnsi="Times New Roman" w:cs="Times New Roman"/>
          <w:sz w:val="24"/>
          <w:szCs w:val="24"/>
        </w:rPr>
        <w:t xml:space="preserve">Данный персонаж должен был преобразить Почту, </w:t>
      </w:r>
      <w:r w:rsidR="00F15DAC">
        <w:rPr>
          <w:rFonts w:ascii="Times New Roman" w:hAnsi="Times New Roman" w:cs="Times New Roman"/>
          <w:sz w:val="24"/>
          <w:szCs w:val="24"/>
        </w:rPr>
        <w:t>и его имя ассоциируется</w:t>
      </w:r>
      <w:r w:rsidRPr="000F1C0C">
        <w:rPr>
          <w:rFonts w:ascii="Times New Roman" w:hAnsi="Times New Roman" w:cs="Times New Roman"/>
          <w:sz w:val="24"/>
          <w:szCs w:val="24"/>
        </w:rPr>
        <w:t xml:space="preserve"> с глаголом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mutate</w:t>
      </w:r>
      <w:r w:rsidRPr="000F1C0C">
        <w:rPr>
          <w:rFonts w:ascii="Times New Roman" w:hAnsi="Times New Roman" w:cs="Times New Roman"/>
          <w:sz w:val="24"/>
          <w:szCs w:val="24"/>
        </w:rPr>
        <w:t>” – «изменят</w:t>
      </w:r>
      <w:proofErr w:type="gramStart"/>
      <w:r w:rsidRPr="000F1C0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F1C0C">
        <w:rPr>
          <w:rFonts w:ascii="Times New Roman" w:hAnsi="Times New Roman" w:cs="Times New Roman"/>
          <w:sz w:val="24"/>
          <w:szCs w:val="24"/>
        </w:rPr>
        <w:t xml:space="preserve">-ся)». </w:t>
      </w:r>
      <w:r w:rsidR="00F15DAC">
        <w:rPr>
          <w:rFonts w:ascii="Times New Roman" w:hAnsi="Times New Roman" w:cs="Times New Roman"/>
          <w:sz w:val="24"/>
          <w:szCs w:val="24"/>
        </w:rPr>
        <w:lastRenderedPageBreak/>
        <w:t>2) Д</w:t>
      </w:r>
      <w:r w:rsidR="001C22C9">
        <w:rPr>
          <w:rFonts w:ascii="Times New Roman" w:hAnsi="Times New Roman" w:cs="Times New Roman"/>
          <w:sz w:val="24"/>
          <w:szCs w:val="24"/>
        </w:rPr>
        <w:t>ругие пер</w:t>
      </w:r>
      <w:r w:rsidRPr="000F1C0C">
        <w:rPr>
          <w:rFonts w:ascii="Times New Roman" w:hAnsi="Times New Roman" w:cs="Times New Roman"/>
          <w:sz w:val="24"/>
          <w:szCs w:val="24"/>
        </w:rPr>
        <w:t>сонажи мало что говорят о нём, и</w:t>
      </w:r>
      <w:r w:rsidR="00F15DAC">
        <w:rPr>
          <w:rFonts w:ascii="Times New Roman" w:hAnsi="Times New Roman" w:cs="Times New Roman"/>
          <w:sz w:val="24"/>
          <w:szCs w:val="24"/>
        </w:rPr>
        <w:t>,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="00F15DAC">
        <w:rPr>
          <w:rFonts w:ascii="Times New Roman" w:hAnsi="Times New Roman" w:cs="Times New Roman"/>
          <w:sz w:val="24"/>
          <w:szCs w:val="24"/>
        </w:rPr>
        <w:t>возможно</w:t>
      </w:r>
      <w:r w:rsidRPr="000F1C0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0F1C0C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Mutable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 вёл себя, </w:t>
      </w:r>
      <w:r w:rsidR="00F15DAC">
        <w:rPr>
          <w:rFonts w:ascii="Times New Roman" w:hAnsi="Times New Roman" w:cs="Times New Roman"/>
          <w:sz w:val="24"/>
          <w:szCs w:val="24"/>
        </w:rPr>
        <w:t>будто</w:t>
      </w:r>
      <w:r w:rsidRPr="000F1C0C">
        <w:rPr>
          <w:rFonts w:ascii="Times New Roman" w:hAnsi="Times New Roman" w:cs="Times New Roman"/>
          <w:sz w:val="24"/>
          <w:szCs w:val="24"/>
        </w:rPr>
        <w:t xml:space="preserve"> немой (“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mute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”). </w:t>
      </w:r>
      <w:r w:rsidR="00F15DAC">
        <w:rPr>
          <w:rFonts w:ascii="Times New Roman" w:hAnsi="Times New Roman" w:cs="Times New Roman"/>
          <w:sz w:val="24"/>
          <w:szCs w:val="24"/>
        </w:rPr>
        <w:t xml:space="preserve">3) Учитывая </w:t>
      </w:r>
      <w:r w:rsidRPr="000F1C0C">
        <w:rPr>
          <w:rFonts w:ascii="Times New Roman" w:hAnsi="Times New Roman" w:cs="Times New Roman"/>
          <w:sz w:val="24"/>
          <w:szCs w:val="24"/>
        </w:rPr>
        <w:t>определение прилагательного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mutable</w:t>
      </w:r>
      <w:r w:rsidR="00F15DAC">
        <w:rPr>
          <w:rFonts w:ascii="Times New Roman" w:hAnsi="Times New Roman" w:cs="Times New Roman"/>
          <w:sz w:val="24"/>
          <w:szCs w:val="24"/>
        </w:rPr>
        <w:t>” </w:t>
      </w:r>
      <w:r w:rsidRPr="000F1C0C">
        <w:rPr>
          <w:rFonts w:ascii="Times New Roman" w:hAnsi="Times New Roman" w:cs="Times New Roman"/>
          <w:sz w:val="24"/>
          <w:szCs w:val="24"/>
        </w:rPr>
        <w:t>–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liable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”, «изменчивый, непостоянный», – и </w:t>
      </w:r>
      <w:r w:rsidR="00F15DAC">
        <w:rPr>
          <w:rFonts w:ascii="Times New Roman" w:hAnsi="Times New Roman" w:cs="Times New Roman"/>
          <w:sz w:val="24"/>
          <w:szCs w:val="24"/>
        </w:rPr>
        <w:t>тот факт</w:t>
      </w:r>
      <w:r w:rsidRPr="000F1C0C">
        <w:rPr>
          <w:rFonts w:ascii="Times New Roman" w:hAnsi="Times New Roman" w:cs="Times New Roman"/>
          <w:sz w:val="24"/>
          <w:szCs w:val="24"/>
        </w:rPr>
        <w:t>, что герой занимал свой пост недолго, именно этот элемент смысла кажется определяющим. Переводчики последовали первым двум логическим цепочкам, представив читателю хорошие варианты.</w:t>
      </w:r>
    </w:p>
    <w:p w:rsidR="004A2F23" w:rsidRPr="000F1C0C" w:rsidRDefault="00F51452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A2F23">
        <w:rPr>
          <w:rFonts w:ascii="Times New Roman" w:hAnsi="Times New Roman" w:cs="Times New Roman"/>
          <w:sz w:val="24"/>
          <w:szCs w:val="24"/>
        </w:rPr>
        <w:t xml:space="preserve">еобходимо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A2F23">
        <w:rPr>
          <w:rFonts w:ascii="Times New Roman" w:hAnsi="Times New Roman" w:cs="Times New Roman"/>
          <w:sz w:val="24"/>
          <w:szCs w:val="24"/>
        </w:rPr>
        <w:t xml:space="preserve">отметить, что имена под номерами 5 и 6 принадлежат </w:t>
      </w:r>
      <w:r w:rsidR="004A2F23" w:rsidRPr="004A2F23">
        <w:rPr>
          <w:rFonts w:ascii="Times New Roman" w:hAnsi="Times New Roman" w:cs="Times New Roman"/>
          <w:sz w:val="24"/>
          <w:szCs w:val="24"/>
        </w:rPr>
        <w:t>персонаж</w:t>
      </w:r>
      <w:r w:rsidR="004A2F23">
        <w:rPr>
          <w:rFonts w:ascii="Times New Roman" w:hAnsi="Times New Roman" w:cs="Times New Roman"/>
          <w:sz w:val="24"/>
          <w:szCs w:val="24"/>
        </w:rPr>
        <w:t>ам, п</w:t>
      </w:r>
      <w:r w:rsidR="004A2F23" w:rsidRPr="004A2F23">
        <w:rPr>
          <w:rFonts w:ascii="Times New Roman" w:hAnsi="Times New Roman" w:cs="Times New Roman"/>
          <w:sz w:val="24"/>
          <w:szCs w:val="24"/>
        </w:rPr>
        <w:t>оявля</w:t>
      </w:r>
      <w:r w:rsidR="001C22C9">
        <w:rPr>
          <w:rFonts w:ascii="Times New Roman" w:hAnsi="Times New Roman" w:cs="Times New Roman"/>
          <w:sz w:val="24"/>
          <w:szCs w:val="24"/>
        </w:rPr>
        <w:t>вшим</w:t>
      </w:r>
      <w:r w:rsidR="004A2F23">
        <w:rPr>
          <w:rFonts w:ascii="Times New Roman" w:hAnsi="Times New Roman" w:cs="Times New Roman"/>
          <w:sz w:val="24"/>
          <w:szCs w:val="24"/>
        </w:rPr>
        <w:t xml:space="preserve">ся </w:t>
      </w:r>
      <w:r w:rsidR="004A2F23" w:rsidRPr="004A2F23">
        <w:rPr>
          <w:rFonts w:ascii="Times New Roman" w:hAnsi="Times New Roman" w:cs="Times New Roman"/>
          <w:sz w:val="24"/>
          <w:szCs w:val="24"/>
        </w:rPr>
        <w:t>во многих других, более ранних книг</w:t>
      </w:r>
      <w:r w:rsidR="001C22C9">
        <w:rPr>
          <w:rFonts w:ascii="Times New Roman" w:hAnsi="Times New Roman" w:cs="Times New Roman"/>
          <w:sz w:val="24"/>
          <w:szCs w:val="24"/>
        </w:rPr>
        <w:t>ах</w:t>
      </w:r>
      <w:r w:rsidR="004A2F23" w:rsidRPr="004A2F23">
        <w:rPr>
          <w:rFonts w:ascii="Times New Roman" w:hAnsi="Times New Roman" w:cs="Times New Roman"/>
          <w:sz w:val="24"/>
          <w:szCs w:val="24"/>
        </w:rPr>
        <w:t xml:space="preserve"> автора, изданных на русском языке, и устоялся именно </w:t>
      </w:r>
      <w:r w:rsidR="004A2F23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4A2F23" w:rsidRPr="004A2F23">
        <w:rPr>
          <w:rFonts w:ascii="Times New Roman" w:hAnsi="Times New Roman" w:cs="Times New Roman"/>
          <w:sz w:val="24"/>
          <w:szCs w:val="24"/>
        </w:rPr>
        <w:t>перевод</w:t>
      </w:r>
      <w:r w:rsidR="004A2F23">
        <w:rPr>
          <w:rFonts w:ascii="Times New Roman" w:hAnsi="Times New Roman" w:cs="Times New Roman"/>
          <w:sz w:val="24"/>
          <w:szCs w:val="24"/>
        </w:rPr>
        <w:t xml:space="preserve">, который приводит Е. Шульга. Одновременно в примерах </w:t>
      </w:r>
      <w:r w:rsidR="00596446">
        <w:rPr>
          <w:rFonts w:ascii="Times New Roman" w:hAnsi="Times New Roman" w:cs="Times New Roman"/>
          <w:sz w:val="24"/>
          <w:szCs w:val="24"/>
        </w:rPr>
        <w:t>8</w:t>
      </w:r>
      <w:r w:rsidR="004A2F23">
        <w:rPr>
          <w:rFonts w:ascii="Times New Roman" w:hAnsi="Times New Roman" w:cs="Times New Roman"/>
          <w:sz w:val="24"/>
          <w:szCs w:val="24"/>
        </w:rPr>
        <w:t xml:space="preserve"> и </w:t>
      </w:r>
      <w:r w:rsidR="00596446">
        <w:rPr>
          <w:rFonts w:ascii="Times New Roman" w:hAnsi="Times New Roman" w:cs="Times New Roman"/>
          <w:sz w:val="24"/>
          <w:szCs w:val="24"/>
        </w:rPr>
        <w:t>9</w:t>
      </w:r>
      <w:r w:rsidR="004A2F23">
        <w:rPr>
          <w:rFonts w:ascii="Times New Roman" w:hAnsi="Times New Roman" w:cs="Times New Roman"/>
          <w:sz w:val="24"/>
          <w:szCs w:val="24"/>
        </w:rPr>
        <w:t xml:space="preserve"> мы можем наблюдать грубую ошибку профессионала:</w:t>
      </w:r>
      <w:r w:rsidR="004A2F23" w:rsidRPr="004A2F23">
        <w:rPr>
          <w:rFonts w:ascii="Times New Roman" w:hAnsi="Times New Roman" w:cs="Times New Roman"/>
          <w:sz w:val="28"/>
          <w:szCs w:val="28"/>
        </w:rPr>
        <w:t xml:space="preserve"> </w:t>
      </w:r>
      <w:r w:rsidR="004A2F23" w:rsidRPr="004A2F23">
        <w:rPr>
          <w:rFonts w:ascii="Times New Roman" w:hAnsi="Times New Roman" w:cs="Times New Roman"/>
          <w:sz w:val="24"/>
          <w:szCs w:val="24"/>
        </w:rPr>
        <w:t xml:space="preserve">одно и то же имя </w:t>
      </w:r>
      <w:r w:rsidR="004A2F23">
        <w:rPr>
          <w:rFonts w:ascii="Times New Roman" w:hAnsi="Times New Roman" w:cs="Times New Roman"/>
          <w:sz w:val="24"/>
          <w:szCs w:val="24"/>
        </w:rPr>
        <w:t>переводится по-разному</w:t>
      </w:r>
      <w:r w:rsidR="004A2F23" w:rsidRPr="004A2F23">
        <w:rPr>
          <w:rFonts w:ascii="Times New Roman" w:hAnsi="Times New Roman" w:cs="Times New Roman"/>
          <w:sz w:val="24"/>
          <w:szCs w:val="24"/>
        </w:rPr>
        <w:t xml:space="preserve">. Подобная непоследовательность и невнимательность со </w:t>
      </w:r>
      <w:proofErr w:type="gramStart"/>
      <w:r w:rsidR="004A2F23" w:rsidRPr="004A2F2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4A2F23" w:rsidRPr="004A2F23">
        <w:rPr>
          <w:rFonts w:ascii="Times New Roman" w:hAnsi="Times New Roman" w:cs="Times New Roman"/>
          <w:sz w:val="24"/>
          <w:szCs w:val="24"/>
        </w:rPr>
        <w:t xml:space="preserve"> как переводчика, так и редактора отрицательно влияют на качество официального варианта.</w:t>
      </w:r>
    </w:p>
    <w:tbl>
      <w:tblPr>
        <w:tblStyle w:val="a4"/>
        <w:tblW w:w="0" w:type="auto"/>
        <w:tblLook w:val="04A0"/>
      </w:tblPr>
      <w:tblGrid>
        <w:gridCol w:w="562"/>
        <w:gridCol w:w="2866"/>
        <w:gridCol w:w="3029"/>
        <w:gridCol w:w="3114"/>
      </w:tblGrid>
      <w:tr w:rsidR="00CB72EA" w:rsidRPr="00CB72EA" w:rsidTr="00CB72EA">
        <w:tc>
          <w:tcPr>
            <w:tcW w:w="562" w:type="dxa"/>
          </w:tcPr>
          <w:p w:rsidR="00CB72EA" w:rsidRPr="00CB72EA" w:rsidRDefault="00CB72EA" w:rsidP="00DB6C76">
            <w:pPr>
              <w:keepNext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B72EA" w:rsidRPr="00CB72EA" w:rsidRDefault="00CB72EA" w:rsidP="00DB6C76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b/>
                <w:sz w:val="24"/>
                <w:szCs w:val="28"/>
              </w:rPr>
              <w:t>Оригинал</w:t>
            </w:r>
          </w:p>
        </w:tc>
        <w:tc>
          <w:tcPr>
            <w:tcW w:w="3029" w:type="dxa"/>
            <w:vAlign w:val="center"/>
          </w:tcPr>
          <w:p w:rsidR="00CB72EA" w:rsidRPr="00CB72EA" w:rsidRDefault="00CB72EA" w:rsidP="00DB6C76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b/>
                <w:sz w:val="24"/>
                <w:szCs w:val="28"/>
              </w:rPr>
              <w:t>Кутузов</w:t>
            </w:r>
          </w:p>
        </w:tc>
        <w:tc>
          <w:tcPr>
            <w:tcW w:w="3114" w:type="dxa"/>
            <w:vAlign w:val="center"/>
          </w:tcPr>
          <w:p w:rsidR="00CB72EA" w:rsidRPr="00CB72EA" w:rsidRDefault="00CB72EA" w:rsidP="00DB6C76">
            <w:pPr>
              <w:keepNext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b/>
                <w:sz w:val="24"/>
                <w:szCs w:val="28"/>
              </w:rPr>
              <w:t>Шульга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“</w:t>
            </w: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nkh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-</w:t>
            </w: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orpork</w:t>
            </w:r>
            <w:proofErr w:type="spellEnd"/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Times</w:t>
            </w: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”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«Таймс»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«Правда»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proofErr w:type="spellStart"/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Genua</w:t>
            </w:r>
            <w:proofErr w:type="spellEnd"/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Коления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Орлея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Gnats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Мошкробы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комалярия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CB72E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Campaign for Equal Heights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Компания за Равные Высоты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Движение за равенство по росту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Persons of clay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Глино-анк-морпоркцы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Индивидуумы из глины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Hide Park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Гад-</w:t>
            </w:r>
            <w:proofErr w:type="gramStart"/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Парк</w:t>
            </w:r>
            <w:proofErr w:type="gramEnd"/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Гад-</w:t>
            </w:r>
            <w:proofErr w:type="gramStart"/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парк</w:t>
            </w:r>
            <w:proofErr w:type="gramEnd"/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Octeday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Восьмесенье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Осьмица</w:t>
            </w:r>
          </w:p>
        </w:tc>
      </w:tr>
      <w:tr w:rsidR="00F15DAC" w:rsidRPr="00CB72EA" w:rsidTr="00CB72EA">
        <w:tc>
          <w:tcPr>
            <w:tcW w:w="562" w:type="dxa"/>
            <w:vAlign w:val="center"/>
          </w:tcPr>
          <w:p w:rsidR="00F15DAC" w:rsidRPr="00CB72EA" w:rsidRDefault="00F15DAC" w:rsidP="00B506C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B72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866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the Walk</w:t>
            </w:r>
          </w:p>
        </w:tc>
        <w:tc>
          <w:tcPr>
            <w:tcW w:w="3029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Маршрут</w:t>
            </w:r>
          </w:p>
        </w:tc>
        <w:tc>
          <w:tcPr>
            <w:tcW w:w="3114" w:type="dxa"/>
            <w:vAlign w:val="center"/>
          </w:tcPr>
          <w:p w:rsidR="00F15DAC" w:rsidRPr="00CB72EA" w:rsidRDefault="00F15DAC" w:rsidP="00B506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72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Тропа</w:t>
            </w:r>
          </w:p>
        </w:tc>
      </w:tr>
      <w:tr w:rsidR="00F15DAC" w:rsidRPr="00CB72EA" w:rsidTr="00CB72EA">
        <w:tc>
          <w:tcPr>
            <w:tcW w:w="9571" w:type="dxa"/>
            <w:gridSpan w:val="4"/>
            <w:vAlign w:val="center"/>
          </w:tcPr>
          <w:p w:rsidR="00F15DAC" w:rsidRPr="00CB72EA" w:rsidRDefault="00F15DAC" w:rsidP="00CB72EA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 2. Реалии</w:t>
            </w:r>
          </w:p>
        </w:tc>
      </w:tr>
    </w:tbl>
    <w:p w:rsidR="000F1C0C" w:rsidRPr="000F1C0C" w:rsidRDefault="000F1C0C" w:rsidP="00CB72EA">
      <w:pPr>
        <w:spacing w:before="60"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 xml:space="preserve">Среди реалий большой интерес вызывает проявление политкорректности в этом мире. “Campaign for Equal Heights” – это обозначение для активистов, выступающих за равные права для гномов. К сожалению, вариант Р. Кутузова нельзя признать правомерным ввиду ошибки в употреблении омофонов «компания» и «кампания». Безусловно, </w:t>
      </w:r>
      <w:r w:rsidR="00CB72EA">
        <w:rPr>
          <w:rFonts w:ascii="Times New Roman" w:hAnsi="Times New Roman" w:cs="Times New Roman"/>
          <w:sz w:val="24"/>
          <w:szCs w:val="24"/>
        </w:rPr>
        <w:t>он</w:t>
      </w:r>
      <w:r w:rsidRPr="000F1C0C">
        <w:rPr>
          <w:rFonts w:ascii="Times New Roman" w:hAnsi="Times New Roman" w:cs="Times New Roman"/>
          <w:sz w:val="24"/>
          <w:szCs w:val="24"/>
        </w:rPr>
        <w:t xml:space="preserve"> мог иметь в виду некий постоянно действующий орган, но правозащитные группы обычно называют организациями. Что касается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clay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”, то из двух </w:t>
      </w:r>
      <w:r w:rsidRPr="000F1C0C">
        <w:rPr>
          <w:rFonts w:ascii="Times New Roman" w:hAnsi="Times New Roman" w:cs="Times New Roman"/>
          <w:sz w:val="24"/>
          <w:szCs w:val="24"/>
        </w:rPr>
        <w:lastRenderedPageBreak/>
        <w:t>расово-нейтральных вариантов перевода предпочтительным кажется вариант Е. Шульги, так как в любительском перево</w:t>
      </w:r>
      <w:r w:rsidR="001C22C9">
        <w:rPr>
          <w:rFonts w:ascii="Times New Roman" w:hAnsi="Times New Roman" w:cs="Times New Roman"/>
          <w:sz w:val="24"/>
          <w:szCs w:val="24"/>
        </w:rPr>
        <w:t xml:space="preserve">де слово «глино-анк-морпоркцы» </w:t>
      </w:r>
      <w:r w:rsidRPr="000F1C0C">
        <w:rPr>
          <w:rFonts w:ascii="Times New Roman" w:hAnsi="Times New Roman" w:cs="Times New Roman"/>
          <w:sz w:val="24"/>
          <w:szCs w:val="24"/>
        </w:rPr>
        <w:t>сложно произнести.</w:t>
      </w:r>
    </w:p>
    <w:p w:rsidR="000F1C0C" w:rsidRP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В романе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 – это полоса опасных препятствий для новых почтальонов, </w:t>
      </w:r>
      <w:r w:rsidR="00CF7D3D">
        <w:rPr>
          <w:rFonts w:ascii="Times New Roman" w:hAnsi="Times New Roman" w:cs="Times New Roman"/>
          <w:sz w:val="24"/>
          <w:szCs w:val="24"/>
        </w:rPr>
        <w:t xml:space="preserve">с которыми </w:t>
      </w:r>
      <w:r w:rsidRPr="000F1C0C">
        <w:rPr>
          <w:rFonts w:ascii="Times New Roman" w:hAnsi="Times New Roman" w:cs="Times New Roman"/>
          <w:sz w:val="24"/>
          <w:szCs w:val="24"/>
        </w:rPr>
        <w:t xml:space="preserve">они могут столкнуться, двигаясь по намеченному пути – маршруту. Представляется логичным назвать высшую, наиболее опасную вариацию пути Маршрутом с большой буквы. Перевод «Тропа», в свою очередь, вызывает в сознании публики такие выражения, как «тропа войны». Но, </w:t>
      </w:r>
      <w:r w:rsidR="00CF7D3D">
        <w:rPr>
          <w:rFonts w:ascii="Times New Roman" w:hAnsi="Times New Roman" w:cs="Times New Roman"/>
          <w:sz w:val="24"/>
          <w:szCs w:val="24"/>
        </w:rPr>
        <w:t>хотя</w:t>
      </w:r>
      <w:r w:rsidRPr="000F1C0C">
        <w:rPr>
          <w:rFonts w:ascii="Times New Roman" w:hAnsi="Times New Roman" w:cs="Times New Roman"/>
          <w:sz w:val="24"/>
          <w:szCs w:val="24"/>
        </w:rPr>
        <w:t xml:space="preserve"> жизнь и здоровье человека при прохождении испытаний действительно находятся в опасности, связь с почтой теряется.</w:t>
      </w:r>
    </w:p>
    <w:p w:rsidR="00CD610A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Терри Пратчетт очень часто прибегал к каламбуру, а перевод таких случаев требует ис</w:t>
      </w:r>
      <w:r w:rsidR="00CD610A">
        <w:rPr>
          <w:rFonts w:ascii="Times New Roman" w:hAnsi="Times New Roman" w:cs="Times New Roman"/>
          <w:sz w:val="24"/>
          <w:szCs w:val="24"/>
        </w:rPr>
        <w:t>пользования приёма компенсации: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CD610A" w:rsidRPr="00EE6C53" w:rsidTr="00B506C6">
        <w:tc>
          <w:tcPr>
            <w:tcW w:w="392" w:type="dxa"/>
          </w:tcPr>
          <w:p w:rsidR="00CD610A" w:rsidRPr="00EE6C53" w:rsidRDefault="00CD610A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CD610A" w:rsidRPr="00CD610A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proofErr w:type="gramEnd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[Moist] were dressed any sharper he’d cut himself as he walked (</w:t>
            </w:r>
            <w:proofErr w:type="spellStart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183).</w:t>
            </w:r>
          </w:p>
          <w:p w:rsidR="00CD610A" w:rsidRPr="00CD610A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CD610A">
              <w:rPr>
                <w:rFonts w:ascii="Times New Roman" w:hAnsi="Times New Roman" w:cs="Times New Roman"/>
                <w:sz w:val="24"/>
                <w:szCs w:val="24"/>
              </w:rPr>
              <w:t>Мокрист осознал, что просто оглохнет, если его наряд будет еще хоть чуточку более кричащим. (К.)</w:t>
            </w:r>
          </w:p>
          <w:p w:rsidR="00CD610A" w:rsidRPr="00EE6C53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CD610A">
              <w:rPr>
                <w:rFonts w:ascii="Times New Roman" w:hAnsi="Times New Roman" w:cs="Times New Roman"/>
                <w:sz w:val="24"/>
                <w:szCs w:val="24"/>
              </w:rPr>
              <w:t>одет он до того с иголочки, того и гляди уколется. (Ш.)</w:t>
            </w:r>
          </w:p>
        </w:tc>
      </w:tr>
    </w:tbl>
    <w:p w:rsidR="000F1C0C" w:rsidRP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В данном примере, как в оригинале ситуация передаётся через «остроту», так и в русском языке существует оборот речи «одет с иголочки». Одновременно, новый костюм, который примеряет герой, чрезвычайно экстравагантный – золотого цвета. Такой наряд определённо можно назвать кричащим. Кутузов, в свою очередь, развил эту идею. В результате, оба варианта оказались очень удачными: забавными и адекватными оригиналу.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CD610A" w:rsidRPr="00EE6C53" w:rsidTr="00B506C6">
        <w:tc>
          <w:tcPr>
            <w:tcW w:w="392" w:type="dxa"/>
          </w:tcPr>
          <w:p w:rsidR="00CD610A" w:rsidRPr="00EE6C53" w:rsidRDefault="00CD610A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CD610A" w:rsidRPr="00CD610A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Gods tend to be interested in </w:t>
            </w:r>
            <w:proofErr w:type="spellStart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prophets</w:t>
            </w:r>
            <w:proofErr w:type="spellEnd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not profits, </w:t>
            </w:r>
            <w:proofErr w:type="spellStart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haha</w:t>
            </w:r>
            <w:proofErr w:type="spellEnd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CD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387).</w:t>
            </w:r>
          </w:p>
          <w:p w:rsidR="00CD610A" w:rsidRPr="00CD610A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A">
              <w:rPr>
                <w:rFonts w:ascii="Times New Roman" w:hAnsi="Times New Roman" w:cs="Times New Roman"/>
                <w:sz w:val="24"/>
                <w:szCs w:val="24"/>
              </w:rPr>
              <w:t>Богов интересуют прозелиты, а не депозиты, ха-ха. (К.)</w:t>
            </w:r>
          </w:p>
          <w:p w:rsidR="00CD610A" w:rsidRPr="00EE6C53" w:rsidRDefault="00CD610A" w:rsidP="00CD610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0A">
              <w:rPr>
                <w:rFonts w:ascii="Times New Roman" w:hAnsi="Times New Roman" w:cs="Times New Roman"/>
                <w:sz w:val="24"/>
                <w:szCs w:val="24"/>
              </w:rPr>
              <w:t>Богам больше по душе знаки свыше, а не знаки денежные, ха-ха. (Ш.)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В настоящем отрывке персонаж намеренно прибегает к каламбуру, основанному на созвучии слов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prophet</w:t>
      </w:r>
      <w:r w:rsidRPr="000F1C0C">
        <w:rPr>
          <w:rFonts w:ascii="Times New Roman" w:hAnsi="Times New Roman" w:cs="Times New Roman"/>
          <w:sz w:val="24"/>
          <w:szCs w:val="24"/>
        </w:rPr>
        <w:t>” («провидец») и “</w:t>
      </w:r>
      <w:r w:rsidRPr="000F1C0C">
        <w:rPr>
          <w:rFonts w:ascii="Times New Roman" w:hAnsi="Times New Roman" w:cs="Times New Roman"/>
          <w:sz w:val="24"/>
          <w:szCs w:val="24"/>
          <w:lang w:val="en-US"/>
        </w:rPr>
        <w:t>profit</w:t>
      </w:r>
      <w:r w:rsidRPr="000F1C0C">
        <w:rPr>
          <w:rFonts w:ascii="Times New Roman" w:hAnsi="Times New Roman" w:cs="Times New Roman"/>
          <w:sz w:val="24"/>
          <w:szCs w:val="24"/>
        </w:rPr>
        <w:t xml:space="preserve">” («прибыль»). Несмотря на то, что слово «прозелиты» может быть незнакомо рядовому читателю, его значение (человек, который </w:t>
      </w:r>
      <w:r w:rsidRPr="000F1C0C">
        <w:rPr>
          <w:rFonts w:ascii="Times New Roman" w:hAnsi="Times New Roman" w:cs="Times New Roman"/>
          <w:sz w:val="24"/>
          <w:szCs w:val="24"/>
        </w:rPr>
        <w:lastRenderedPageBreak/>
        <w:t>обратился в новую религию) хорошо сочетается с контекстом. Е. Шульга же нашла такой элемент, который относился бы как к области религии, так и экономики (знаки).</w:t>
      </w:r>
    </w:p>
    <w:p w:rsidR="000F4017" w:rsidRDefault="000F4017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менее, в переводах встречаются фрагменты, с компенсацией которых не справились оба переводчика: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9"/>
      </w:tblGrid>
      <w:tr w:rsidR="000F4017" w:rsidRPr="00EE6C53" w:rsidTr="00B506C6">
        <w:tc>
          <w:tcPr>
            <w:tcW w:w="392" w:type="dxa"/>
          </w:tcPr>
          <w:p w:rsidR="000F4017" w:rsidRPr="00EE6C53" w:rsidRDefault="000F4017" w:rsidP="00B506C6">
            <w:pPr>
              <w:spacing w:line="48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9" w:type="dxa"/>
          </w:tcPr>
          <w:p w:rsidR="000F4017" w:rsidRPr="000F4017" w:rsidRDefault="000F4017" w:rsidP="000F401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had been a geometry section in his book at school, but he’d never seen the point (</w:t>
            </w:r>
            <w:proofErr w:type="spellStart"/>
            <w:r w:rsidRPr="000F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0F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189).</w:t>
            </w:r>
          </w:p>
          <w:p w:rsidR="000F4017" w:rsidRPr="000F4017" w:rsidRDefault="000F4017" w:rsidP="000F401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7">
              <w:rPr>
                <w:rFonts w:ascii="Times New Roman" w:hAnsi="Times New Roman" w:cs="Times New Roman"/>
                <w:sz w:val="24"/>
                <w:szCs w:val="24"/>
              </w:rPr>
              <w:t>Был в его школьном учебнике и раздел, посвященный геометрии, но он никогда в нее не вникал, потому что не видел смысла. (К.)</w:t>
            </w:r>
          </w:p>
          <w:p w:rsidR="000F4017" w:rsidRPr="00EE6C53" w:rsidRDefault="000F4017" w:rsidP="000F4017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17">
              <w:rPr>
                <w:rFonts w:ascii="Times New Roman" w:hAnsi="Times New Roman" w:cs="Times New Roman"/>
                <w:sz w:val="24"/>
                <w:szCs w:val="24"/>
              </w:rPr>
              <w:t>В его школьном учебнике был параграф о геометрии, но Мокриц никогда не понимал, где ему это может пригодиться. (Ш.)</w:t>
            </w:r>
          </w:p>
        </w:tc>
      </w:tr>
    </w:tbl>
    <w:p w:rsidR="000F1C0C" w:rsidRP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Здесь главный герой действительно не заглядывал в раздел геометрии, потому что не видел в этом смысла (“point”), однако одним из базовых понятий математики является точка, которая переводится так же. Вероятно, переводчики посчитали, что введение в текст «точки» из-за многозначности слова не сможет вызвать у читателя нужную ассоциацию, а какое-либо уникальное геометрическое понятие будет смотрется неуместно. В любом случае, каламбур был утерян.</w:t>
      </w:r>
    </w:p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 xml:space="preserve">Наконец, стоит выделить и несколько других заметных особенностей переводов. В официальном варианте – это повышенная степень экспрессивности текста. Речь идёт о тех случаях, когда переводчик выбрал более яркий эквивалент, чтобы разнообразить повествование и приблизить </w:t>
      </w:r>
      <w:r w:rsidR="000F4017">
        <w:rPr>
          <w:rFonts w:ascii="Times New Roman" w:hAnsi="Times New Roman" w:cs="Times New Roman"/>
          <w:sz w:val="24"/>
          <w:szCs w:val="24"/>
        </w:rPr>
        <w:t>текст</w:t>
      </w:r>
      <w:r w:rsidRPr="000F1C0C">
        <w:rPr>
          <w:rFonts w:ascii="Times New Roman" w:hAnsi="Times New Roman" w:cs="Times New Roman"/>
          <w:sz w:val="24"/>
          <w:szCs w:val="24"/>
        </w:rPr>
        <w:t xml:space="preserve"> к художественному стилю в классическом представле</w:t>
      </w:r>
      <w:r w:rsidR="000F4017">
        <w:rPr>
          <w:rFonts w:ascii="Times New Roman" w:hAnsi="Times New Roman" w:cs="Times New Roman"/>
          <w:sz w:val="24"/>
          <w:szCs w:val="24"/>
        </w:rPr>
        <w:t>нии: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175"/>
      </w:tblGrid>
      <w:tr w:rsidR="000F4017" w:rsidRPr="00EE6C53" w:rsidTr="00684F5F">
        <w:tc>
          <w:tcPr>
            <w:tcW w:w="396" w:type="dxa"/>
          </w:tcPr>
          <w:p w:rsidR="000F4017" w:rsidRPr="00684F5F" w:rsidRDefault="00684F5F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684F5F" w:rsidRPr="00684F5F" w:rsidRDefault="00684F5F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a moment, the woman </w:t>
            </w:r>
            <w:proofErr w:type="spellStart"/>
            <w:r w:rsidRPr="00684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coloured</w:t>
            </w:r>
            <w:proofErr w:type="spellEnd"/>
            <w:r w:rsidRPr="00684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(Pratchett, 2005: 221)</w:t>
            </w:r>
          </w:p>
          <w:p w:rsidR="00684F5F" w:rsidRPr="00684F5F" w:rsidRDefault="00684F5F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Женщина слегка покраснела. (К.)</w:t>
            </w:r>
          </w:p>
          <w:p w:rsidR="000F4017" w:rsidRPr="00EE6C53" w:rsidRDefault="00684F5F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 xml:space="preserve">На мгновение она </w:t>
            </w:r>
            <w:r w:rsidRPr="00006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зарделась</w:t>
            </w: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. (Ш.)</w:t>
            </w:r>
          </w:p>
        </w:tc>
      </w:tr>
      <w:tr w:rsidR="00684F5F" w:rsidRPr="00EE6C53" w:rsidTr="00684F5F">
        <w:tc>
          <w:tcPr>
            <w:tcW w:w="396" w:type="dxa"/>
          </w:tcPr>
          <w:p w:rsidR="00684F5F" w:rsidRPr="00684F5F" w:rsidRDefault="00684F5F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80740C" w:rsidRPr="00006F6E" w:rsidRDefault="004D1907" w:rsidP="00006F6E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Moist’s</w:t>
            </w:r>
            <w:proofErr w:type="spellEnd"/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astonishment, [the sheet] was already </w:t>
            </w:r>
            <w:r w:rsidRPr="00006F6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covered</w:t>
            </w:r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stamps (</w:t>
            </w:r>
            <w:proofErr w:type="spellStart"/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006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215)</w:t>
            </w:r>
          </w:p>
          <w:p w:rsidR="00006F6E" w:rsidRDefault="004D1907" w:rsidP="00006F6E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E">
              <w:rPr>
                <w:rFonts w:ascii="Times New Roman" w:hAnsi="Times New Roman" w:cs="Times New Roman"/>
                <w:sz w:val="24"/>
                <w:szCs w:val="24"/>
              </w:rPr>
              <w:t>К немалому удивлению Мокриста, лист был покрыт отпечатками марок. (К.)</w:t>
            </w:r>
          </w:p>
          <w:p w:rsidR="00684F5F" w:rsidRPr="00006F6E" w:rsidRDefault="004D1907" w:rsidP="00684F5F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Мокриц удивился, увидев, что бумага </w:t>
            </w:r>
            <w:r w:rsidRPr="00006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испещрена</w:t>
            </w:r>
            <w:r w:rsidRPr="00006F6E">
              <w:rPr>
                <w:rFonts w:ascii="Times New Roman" w:hAnsi="Times New Roman" w:cs="Times New Roman"/>
                <w:sz w:val="24"/>
                <w:szCs w:val="24"/>
              </w:rPr>
              <w:t xml:space="preserve"> марками. (Ш.) </w:t>
            </w:r>
          </w:p>
        </w:tc>
      </w:tr>
    </w:tbl>
    <w:p w:rsidR="000F1C0C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lastRenderedPageBreak/>
        <w:t>Главным проявлением нарушения стиля в официальном издании являются фамильярные отношения между персонажами</w:t>
      </w:r>
      <w:r w:rsidR="00E020FA">
        <w:rPr>
          <w:rFonts w:ascii="Times New Roman" w:hAnsi="Times New Roman" w:cs="Times New Roman"/>
          <w:sz w:val="24"/>
          <w:szCs w:val="24"/>
        </w:rPr>
        <w:t>.</w:t>
      </w:r>
      <w:r w:rsidRPr="000F1C0C">
        <w:rPr>
          <w:rFonts w:ascii="Times New Roman" w:hAnsi="Times New Roman" w:cs="Times New Roman"/>
          <w:sz w:val="24"/>
          <w:szCs w:val="24"/>
        </w:rPr>
        <w:t xml:space="preserve"> Например, в первом случае говорящий – это герой, который держится в общении крайне официозно. Во второ</w:t>
      </w:r>
      <w:r w:rsidR="001C22C9">
        <w:rPr>
          <w:rFonts w:ascii="Times New Roman" w:hAnsi="Times New Roman" w:cs="Times New Roman"/>
          <w:sz w:val="24"/>
          <w:szCs w:val="24"/>
        </w:rPr>
        <w:t>м – это чрезвычайно учтивый пер</w:t>
      </w:r>
      <w:r w:rsidRPr="000F1C0C">
        <w:rPr>
          <w:rFonts w:ascii="Times New Roman" w:hAnsi="Times New Roman" w:cs="Times New Roman"/>
          <w:sz w:val="24"/>
          <w:szCs w:val="24"/>
        </w:rPr>
        <w:t>сонаж. Таким образом, в переводе возника</w:t>
      </w:r>
      <w:r w:rsidR="00E020FA">
        <w:rPr>
          <w:rFonts w:ascii="Times New Roman" w:hAnsi="Times New Roman" w:cs="Times New Roman"/>
          <w:sz w:val="24"/>
          <w:szCs w:val="24"/>
        </w:rPr>
        <w:t>ет логико-стилистическая ошибка: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175"/>
      </w:tblGrid>
      <w:tr w:rsidR="00E020FA" w:rsidRPr="00EE6C53" w:rsidTr="00B506C6">
        <w:tc>
          <w:tcPr>
            <w:tcW w:w="396" w:type="dxa"/>
          </w:tcPr>
          <w:p w:rsidR="00E020FA" w:rsidRPr="00684F5F" w:rsidRDefault="00E020F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E020FA" w:rsidRPr="00E020FA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offering you a job,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Lipwig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23).</w:t>
            </w:r>
          </w:p>
          <w:p w:rsidR="00E020FA" w:rsidRPr="00E942A4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работу, мистер Губвиг. </w:t>
            </w:r>
            <w:r w:rsidRPr="00E942A4">
              <w:rPr>
                <w:rFonts w:ascii="Times New Roman" w:hAnsi="Times New Roman" w:cs="Times New Roman"/>
                <w:sz w:val="24"/>
                <w:szCs w:val="24"/>
              </w:rPr>
              <w:t>(К.)</w:t>
            </w:r>
          </w:p>
          <w:p w:rsidR="00E020FA" w:rsidRPr="00EE6C53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тебе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работу,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господин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фон Липвиг.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(Ш.)</w:t>
            </w:r>
          </w:p>
        </w:tc>
      </w:tr>
      <w:tr w:rsidR="00E020FA" w:rsidRPr="00EE6C53" w:rsidTr="00B506C6">
        <w:tc>
          <w:tcPr>
            <w:tcW w:w="396" w:type="dxa"/>
          </w:tcPr>
          <w:p w:rsidR="00E020FA" w:rsidRPr="00684F5F" w:rsidRDefault="00E020F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E020FA" w:rsidRPr="00E020FA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‘Now Then,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Lipwig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What Good Will Violence Do?’ 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rumbled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2005: 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>23).</w:t>
            </w:r>
          </w:p>
          <w:p w:rsidR="00E020FA" w:rsidRPr="00E020FA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>«Ну</w:t>
            </w:r>
            <w:proofErr w:type="gramStart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е, Мистер Липфиг, Что Хорошего В Насилии?» –  грохотал мистер Помпа.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(К.)</w:t>
            </w:r>
          </w:p>
          <w:p w:rsidR="00E020FA" w:rsidRPr="00006F6E" w:rsidRDefault="00E020FA" w:rsidP="00E020F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«Будет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Тебе, Господин</w:t>
            </w:r>
            <w:proofErr w:type="gramStart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020FA">
              <w:rPr>
                <w:rFonts w:ascii="Times New Roman" w:hAnsi="Times New Roman" w:cs="Times New Roman"/>
                <w:sz w:val="24"/>
                <w:szCs w:val="24"/>
              </w:rPr>
              <w:t>он Липвиг, Насилие До Добра Не Доведет»,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20FA">
              <w:rPr>
                <w:rFonts w:ascii="Times New Roman" w:hAnsi="Times New Roman" w:cs="Times New Roman"/>
                <w:sz w:val="24"/>
                <w:szCs w:val="24"/>
              </w:rPr>
              <w:t xml:space="preserve">– прогремел Помпа. </w:t>
            </w:r>
            <w:r w:rsidRPr="00E0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(Ш.)</w:t>
            </w:r>
          </w:p>
        </w:tc>
      </w:tr>
    </w:tbl>
    <w:p w:rsidR="00E020FA" w:rsidRDefault="000F1C0C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C0C">
        <w:rPr>
          <w:rFonts w:ascii="Times New Roman" w:hAnsi="Times New Roman" w:cs="Times New Roman"/>
          <w:sz w:val="24"/>
          <w:szCs w:val="24"/>
        </w:rPr>
        <w:t>Самая грубая ошибка любителького перевода – то, что в первой половине произведения переводчик не определился, как нужно правильно писать частицу «не» с формой «было»: слитно или раздельно (</w:t>
      </w:r>
      <w:r w:rsidR="00E020F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5113A">
        <w:rPr>
          <w:rFonts w:ascii="Times New Roman" w:hAnsi="Times New Roman" w:cs="Times New Roman"/>
          <w:sz w:val="24"/>
          <w:szCs w:val="24"/>
        </w:rPr>
        <w:t xml:space="preserve">таких ошибок </w:t>
      </w:r>
      <w:r w:rsidR="00E020FA">
        <w:rPr>
          <w:rFonts w:ascii="Times New Roman" w:hAnsi="Times New Roman" w:cs="Times New Roman"/>
          <w:sz w:val="24"/>
          <w:szCs w:val="24"/>
        </w:rPr>
        <w:t>– 32):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9175"/>
      </w:tblGrid>
      <w:tr w:rsidR="00E020FA" w:rsidRPr="00EE6C53" w:rsidTr="00B506C6">
        <w:tc>
          <w:tcPr>
            <w:tcW w:w="396" w:type="dxa"/>
          </w:tcPr>
          <w:p w:rsidR="00E020FA" w:rsidRPr="00684F5F" w:rsidRDefault="00E020F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F5113A" w:rsidRPr="00F5113A" w:rsidRDefault="00F5113A" w:rsidP="00F5113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was no coat of arms on the door, unless you were in on the secret &lt;…&gt; </w:t>
            </w: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, 2005: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19).</w:t>
            </w:r>
          </w:p>
          <w:p w:rsidR="00E020FA" w:rsidRPr="00F5113A" w:rsidRDefault="00F5113A" w:rsidP="00F5113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 xml:space="preserve">На ней не было герба, по крайней мере, так казалось, если вы не знали маленький секрет &lt;…&gt;. 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E020FA" w:rsidRPr="00EE6C53" w:rsidTr="00B506C6">
        <w:tc>
          <w:tcPr>
            <w:tcW w:w="396" w:type="dxa"/>
          </w:tcPr>
          <w:p w:rsidR="00E020FA" w:rsidRPr="00684F5F" w:rsidRDefault="00E020F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F5113A" w:rsidRPr="00F5113A" w:rsidRDefault="00F5113A" w:rsidP="00F5113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not like there’s any intention of </w:t>
            </w:r>
            <w:r w:rsidRPr="00F511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never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delivering it, sir. </w:t>
            </w: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, 2005: 55).</w:t>
            </w:r>
          </w:p>
          <w:p w:rsidR="00E020FA" w:rsidRPr="00F5113A" w:rsidRDefault="00F5113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 xml:space="preserve">У нас никогда небыло намерения совсем ее не доставлять, сэр. 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</w:tr>
      <w:tr w:rsidR="00F5113A" w:rsidRPr="00EE6C53" w:rsidTr="00B506C6">
        <w:tc>
          <w:tcPr>
            <w:tcW w:w="396" w:type="dxa"/>
          </w:tcPr>
          <w:p w:rsidR="00F5113A" w:rsidRDefault="00F5113A" w:rsidP="00B506C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5" w:type="dxa"/>
          </w:tcPr>
          <w:p w:rsidR="00F5113A" w:rsidRPr="00F5113A" w:rsidRDefault="00F5113A" w:rsidP="00F5113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was just that there was nothing </w:t>
            </w:r>
            <w:r w:rsidRPr="00F511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spare</w:t>
            </w:r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him (</w:t>
            </w:r>
            <w:proofErr w:type="spellStart"/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Pratchett</w:t>
            </w:r>
            <w:proofErr w:type="spellEnd"/>
            <w:r w:rsidRPr="00F51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2005: 273).</w:t>
            </w:r>
          </w:p>
          <w:p w:rsidR="00F5113A" w:rsidRPr="00F5113A" w:rsidRDefault="00F5113A" w:rsidP="00F5113A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3A">
              <w:rPr>
                <w:rFonts w:ascii="Times New Roman" w:hAnsi="Times New Roman" w:cs="Times New Roman"/>
                <w:sz w:val="24"/>
                <w:szCs w:val="24"/>
              </w:rPr>
              <w:t>Просто в том, что касалось Грыля, небыло ничего лишнего &lt;…&gt;. (К.)</w:t>
            </w:r>
          </w:p>
        </w:tc>
      </w:tr>
    </w:tbl>
    <w:p w:rsidR="00F5113A" w:rsidRPr="00F5113A" w:rsidRDefault="00F5113A" w:rsidP="00F5113A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13A">
        <w:rPr>
          <w:rFonts w:ascii="Times New Roman" w:hAnsi="Times New Roman" w:cs="Times New Roman"/>
          <w:sz w:val="24"/>
          <w:szCs w:val="24"/>
        </w:rPr>
        <w:t xml:space="preserve">Результаты исследования свидетельствуют, что, как и ожидалось, официальный перевод оказался точнее, качественнее, профессиональнее </w:t>
      </w:r>
      <w:r w:rsidR="00E34168">
        <w:rPr>
          <w:rFonts w:ascii="Times New Roman" w:hAnsi="Times New Roman" w:cs="Times New Roman"/>
          <w:sz w:val="24"/>
          <w:szCs w:val="24"/>
        </w:rPr>
        <w:t>любительского</w:t>
      </w:r>
      <w:r w:rsidRPr="00F5113A">
        <w:rPr>
          <w:rFonts w:ascii="Times New Roman" w:hAnsi="Times New Roman" w:cs="Times New Roman"/>
          <w:sz w:val="24"/>
          <w:szCs w:val="24"/>
        </w:rPr>
        <w:t xml:space="preserve">. Прежде всего, </w:t>
      </w:r>
      <w:r w:rsidRPr="00F5113A">
        <w:rPr>
          <w:rFonts w:ascii="Times New Roman" w:hAnsi="Times New Roman" w:cs="Times New Roman"/>
          <w:sz w:val="24"/>
          <w:szCs w:val="24"/>
        </w:rPr>
        <w:lastRenderedPageBreak/>
        <w:t>это отражается в работе с текстом, его перестроении, подборе эквивалентов и т.д. Большое на фоне официального издания количество переводческих и других ошибок не даёт нам права признать любительский вариант равноценным или адекватным.</w:t>
      </w:r>
    </w:p>
    <w:p w:rsidR="000F1C0C" w:rsidRPr="000F1C0C" w:rsidRDefault="00F5113A" w:rsidP="000F1C0C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13A">
        <w:rPr>
          <w:rFonts w:ascii="Times New Roman" w:hAnsi="Times New Roman" w:cs="Times New Roman"/>
          <w:sz w:val="24"/>
          <w:szCs w:val="24"/>
        </w:rPr>
        <w:t>Тем не менее, Р. Кутузов смог с лучшей стороны проявить свои творческие способности, представив читателю такие имена и каламбуры, которые вызывали бы смех у аудитории и не нарушали бы стройности повествования. Если сравнить количество фрагментов, имеющих переводческие ошибки, с общим числом предложений, оно составит приблизительно 10-12%, что для любительского перевода не так уж плохо. Безусловно, маловероятно, что такой перевод приняли бы к публикации.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168">
        <w:rPr>
          <w:rFonts w:ascii="Times New Roman" w:hAnsi="Times New Roman" w:cs="Times New Roman"/>
          <w:sz w:val="24"/>
          <w:szCs w:val="24"/>
        </w:rPr>
        <w:t>Однако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смысловое наполнение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в неофициальном переводе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воспроизведено достаточно точно, а количество ошибок в простых местах сводится к минимуму. Поэтому, относясь менее скрупулёзно к неофициальному переводу и принимая во внимания некоторые обстоятельства (переводчик</w:t>
      </w:r>
      <w:r>
        <w:rPr>
          <w:rFonts w:ascii="Times New Roman" w:hAnsi="Times New Roman" w:cs="Times New Roman"/>
          <w:sz w:val="24"/>
          <w:szCs w:val="24"/>
        </w:rPr>
        <w:t>, вероятно,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не является профессионалом, остутствие редактора</w:t>
      </w:r>
      <w:r>
        <w:rPr>
          <w:rFonts w:ascii="Times New Roman" w:hAnsi="Times New Roman" w:cs="Times New Roman"/>
          <w:sz w:val="24"/>
          <w:szCs w:val="24"/>
        </w:rPr>
        <w:t>, лояльность целевой аудитории по отношению к любительским переводам</w:t>
      </w:r>
      <w:r w:rsidR="000F1C0C" w:rsidRPr="000F1C0C">
        <w:rPr>
          <w:rFonts w:ascii="Times New Roman" w:hAnsi="Times New Roman" w:cs="Times New Roman"/>
          <w:sz w:val="24"/>
          <w:szCs w:val="24"/>
        </w:rPr>
        <w:t>), можно признать его условно адекватным.</w:t>
      </w:r>
    </w:p>
    <w:p w:rsidR="000F1C0C" w:rsidRPr="006C1CFB" w:rsidRDefault="006C1CFB" w:rsidP="00E34168">
      <w:pPr>
        <w:keepNext/>
        <w:spacing w:before="360" w:after="12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F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6C1CFB" w:rsidRP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CFB">
        <w:rPr>
          <w:rFonts w:ascii="Times New Roman" w:hAnsi="Times New Roman" w:cs="Times New Roman"/>
          <w:b/>
          <w:sz w:val="24"/>
          <w:szCs w:val="24"/>
        </w:rPr>
        <w:t>Лысенкова Е. Л</w:t>
      </w:r>
      <w:r w:rsidRPr="006C1CFB">
        <w:rPr>
          <w:rFonts w:ascii="Times New Roman" w:hAnsi="Times New Roman" w:cs="Times New Roman"/>
          <w:sz w:val="24"/>
          <w:szCs w:val="24"/>
        </w:rPr>
        <w:t xml:space="preserve">. </w:t>
      </w:r>
      <w:r w:rsidR="00B33D92" w:rsidRPr="006C1CFB">
        <w:rPr>
          <w:rFonts w:ascii="Times New Roman" w:hAnsi="Times New Roman" w:cs="Times New Roman"/>
          <w:sz w:val="24"/>
          <w:szCs w:val="24"/>
        </w:rPr>
        <w:t>2006</w:t>
      </w:r>
      <w:r w:rsidR="00B33D92">
        <w:rPr>
          <w:rFonts w:ascii="Times New Roman" w:hAnsi="Times New Roman" w:cs="Times New Roman"/>
          <w:sz w:val="24"/>
          <w:szCs w:val="24"/>
        </w:rPr>
        <w:t xml:space="preserve">. </w:t>
      </w:r>
      <w:r w:rsidRPr="00B33D92">
        <w:rPr>
          <w:rFonts w:ascii="Times New Roman" w:hAnsi="Times New Roman" w:cs="Times New Roman"/>
          <w:i/>
          <w:sz w:val="24"/>
          <w:szCs w:val="24"/>
        </w:rPr>
        <w:t>Поэзия и проза Р.М. Рильке в русских переводах (исторические, стилистико-сопоставительные и переводоведческие аспекты): Дис. на соис. учён</w:t>
      </w:r>
      <w:proofErr w:type="gramStart"/>
      <w:r w:rsidRPr="00B33D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33D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33D9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33D92">
        <w:rPr>
          <w:rFonts w:ascii="Times New Roman" w:hAnsi="Times New Roman" w:cs="Times New Roman"/>
          <w:i/>
          <w:sz w:val="24"/>
          <w:szCs w:val="24"/>
        </w:rPr>
        <w:t>тепени д-ра. филолог. наук</w:t>
      </w:r>
      <w:r w:rsidR="00B33D92">
        <w:rPr>
          <w:rFonts w:ascii="Times New Roman" w:hAnsi="Times New Roman" w:cs="Times New Roman"/>
          <w:sz w:val="24"/>
          <w:szCs w:val="24"/>
        </w:rPr>
        <w:t>. – Магадан.</w:t>
      </w:r>
    </w:p>
    <w:p w:rsidR="006C1CFB" w:rsidRP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CFB">
        <w:rPr>
          <w:rFonts w:ascii="Times New Roman" w:hAnsi="Times New Roman" w:cs="Times New Roman"/>
          <w:b/>
          <w:sz w:val="24"/>
          <w:szCs w:val="24"/>
        </w:rPr>
        <w:t>Чайковский Р. Р.</w:t>
      </w:r>
      <w:r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="00B33D92" w:rsidRPr="006C1CFB">
        <w:rPr>
          <w:rFonts w:ascii="Times New Roman" w:hAnsi="Times New Roman" w:cs="Times New Roman"/>
          <w:sz w:val="24"/>
          <w:szCs w:val="24"/>
        </w:rPr>
        <w:t>2008</w:t>
      </w:r>
      <w:r w:rsidR="00B33D92">
        <w:rPr>
          <w:rFonts w:ascii="Times New Roman" w:hAnsi="Times New Roman" w:cs="Times New Roman"/>
          <w:sz w:val="24"/>
          <w:szCs w:val="24"/>
        </w:rPr>
        <w:t>.</w:t>
      </w:r>
      <w:r w:rsidR="00B33D92"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Pr="00B33D92">
        <w:rPr>
          <w:rFonts w:ascii="Times New Roman" w:hAnsi="Times New Roman" w:cs="Times New Roman"/>
          <w:i/>
          <w:sz w:val="24"/>
          <w:szCs w:val="24"/>
        </w:rPr>
        <w:t>Основы художественного перевода: вводная часть: Учеб</w:t>
      </w:r>
      <w:proofErr w:type="gramStart"/>
      <w:r w:rsidRPr="00B33D9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33D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33D9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33D92">
        <w:rPr>
          <w:rFonts w:ascii="Times New Roman" w:hAnsi="Times New Roman" w:cs="Times New Roman"/>
          <w:i/>
          <w:sz w:val="24"/>
          <w:szCs w:val="24"/>
        </w:rPr>
        <w:t>особие.</w:t>
      </w:r>
      <w:r w:rsidRPr="006C1CFB">
        <w:rPr>
          <w:rFonts w:ascii="Times New Roman" w:hAnsi="Times New Roman" w:cs="Times New Roman"/>
          <w:sz w:val="24"/>
          <w:szCs w:val="24"/>
        </w:rPr>
        <w:t> </w:t>
      </w:r>
      <w:r w:rsidR="00B33D92">
        <w:rPr>
          <w:rFonts w:ascii="Times New Roman" w:hAnsi="Times New Roman" w:cs="Times New Roman"/>
          <w:sz w:val="24"/>
          <w:szCs w:val="24"/>
        </w:rPr>
        <w:t>– Магадан: Изд. СВГУ</w:t>
      </w:r>
      <w:r w:rsidRPr="006C1CFB">
        <w:rPr>
          <w:rFonts w:ascii="Times New Roman" w:hAnsi="Times New Roman" w:cs="Times New Roman"/>
          <w:sz w:val="24"/>
          <w:szCs w:val="24"/>
        </w:rPr>
        <w:t>.</w:t>
      </w:r>
    </w:p>
    <w:p w:rsidR="006C1CFB" w:rsidRP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CFB">
        <w:rPr>
          <w:rFonts w:ascii="Times New Roman" w:hAnsi="Times New Roman" w:cs="Times New Roman"/>
          <w:b/>
          <w:sz w:val="24"/>
          <w:szCs w:val="24"/>
        </w:rPr>
        <w:t>Чайковский Р. Р., Лысенкова Е. Л.</w:t>
      </w:r>
      <w:r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="00B33D92" w:rsidRPr="006C1CFB">
        <w:rPr>
          <w:rFonts w:ascii="Times New Roman" w:hAnsi="Times New Roman" w:cs="Times New Roman"/>
          <w:sz w:val="24"/>
          <w:szCs w:val="24"/>
        </w:rPr>
        <w:t>2001</w:t>
      </w:r>
      <w:r w:rsidR="00B33D92">
        <w:rPr>
          <w:rFonts w:ascii="Times New Roman" w:hAnsi="Times New Roman" w:cs="Times New Roman"/>
          <w:sz w:val="24"/>
          <w:szCs w:val="24"/>
        </w:rPr>
        <w:t xml:space="preserve">. </w:t>
      </w:r>
      <w:r w:rsidRPr="00B33D92">
        <w:rPr>
          <w:rFonts w:ascii="Times New Roman" w:hAnsi="Times New Roman" w:cs="Times New Roman"/>
          <w:i/>
          <w:sz w:val="24"/>
          <w:szCs w:val="24"/>
        </w:rPr>
        <w:t xml:space="preserve">Неисчерпаемость оригинала: 100 переводов «Пантеры» Р.М. Рильке на 15 языков. </w:t>
      </w:r>
      <w:r w:rsidR="00B33D92">
        <w:rPr>
          <w:rFonts w:ascii="Times New Roman" w:hAnsi="Times New Roman" w:cs="Times New Roman"/>
          <w:sz w:val="24"/>
          <w:szCs w:val="24"/>
        </w:rPr>
        <w:t>– Магадан: Кордис</w:t>
      </w:r>
      <w:r w:rsidRPr="006C1CFB">
        <w:rPr>
          <w:rFonts w:ascii="Times New Roman" w:hAnsi="Times New Roman" w:cs="Times New Roman"/>
          <w:sz w:val="24"/>
          <w:szCs w:val="24"/>
        </w:rPr>
        <w:t>.</w:t>
      </w:r>
    </w:p>
    <w:p w:rsidR="006C1CFB" w:rsidRP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CFB">
        <w:rPr>
          <w:rFonts w:ascii="Times New Roman" w:hAnsi="Times New Roman" w:cs="Times New Roman"/>
          <w:b/>
          <w:sz w:val="24"/>
          <w:szCs w:val="24"/>
        </w:rPr>
        <w:t>Шерстнева Е. С.</w:t>
      </w:r>
      <w:r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="00B33D92">
        <w:rPr>
          <w:rFonts w:ascii="Times New Roman" w:hAnsi="Times New Roman" w:cs="Times New Roman"/>
          <w:sz w:val="24"/>
          <w:szCs w:val="24"/>
        </w:rPr>
        <w:t xml:space="preserve">2008. </w:t>
      </w:r>
      <w:r w:rsidRPr="00B33D92">
        <w:rPr>
          <w:rFonts w:ascii="Times New Roman" w:hAnsi="Times New Roman" w:cs="Times New Roman"/>
          <w:i/>
          <w:sz w:val="24"/>
          <w:szCs w:val="24"/>
        </w:rPr>
        <w:t xml:space="preserve">Переводная множественность как категория переводоведения: история, статут, тенденции // Известия Российского </w:t>
      </w:r>
      <w:r w:rsidRPr="00B33D92">
        <w:rPr>
          <w:rFonts w:ascii="Times New Roman" w:hAnsi="Times New Roman" w:cs="Times New Roman"/>
          <w:i/>
          <w:sz w:val="24"/>
          <w:szCs w:val="24"/>
        </w:rPr>
        <w:lastRenderedPageBreak/>
        <w:t>государственного педагогического университета им. А.И. Герцена</w:t>
      </w:r>
      <w:r w:rsidRPr="006C1CFB">
        <w:rPr>
          <w:rFonts w:ascii="Times New Roman" w:hAnsi="Times New Roman" w:cs="Times New Roman"/>
          <w:sz w:val="24"/>
          <w:szCs w:val="24"/>
        </w:rPr>
        <w:t>. № 73-1. – С. 526-532.</w:t>
      </w:r>
    </w:p>
    <w:p w:rsidR="006C1CFB" w:rsidRP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D92">
        <w:rPr>
          <w:rFonts w:ascii="Times New Roman" w:hAnsi="Times New Roman" w:cs="Times New Roman"/>
          <w:b/>
          <w:sz w:val="24"/>
          <w:szCs w:val="24"/>
        </w:rPr>
        <w:t>Пратчетт Т.</w:t>
      </w:r>
      <w:r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="00B33D92">
        <w:rPr>
          <w:rFonts w:ascii="Times New Roman" w:hAnsi="Times New Roman" w:cs="Times New Roman"/>
          <w:sz w:val="24"/>
          <w:szCs w:val="24"/>
        </w:rPr>
        <w:t xml:space="preserve">2016. </w:t>
      </w:r>
      <w:r w:rsidRPr="00B33D92">
        <w:rPr>
          <w:rFonts w:ascii="Times New Roman" w:hAnsi="Times New Roman" w:cs="Times New Roman"/>
          <w:i/>
          <w:sz w:val="24"/>
          <w:szCs w:val="24"/>
        </w:rPr>
        <w:t>Держи марку!</w:t>
      </w:r>
      <w:r w:rsidRPr="006C1CFB">
        <w:rPr>
          <w:rFonts w:ascii="Times New Roman" w:hAnsi="Times New Roman" w:cs="Times New Roman"/>
          <w:sz w:val="24"/>
          <w:szCs w:val="24"/>
        </w:rPr>
        <w:t xml:space="preserve"> Пер.</w:t>
      </w:r>
      <w:r w:rsidRPr="006C1CF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1CFB">
        <w:rPr>
          <w:rFonts w:ascii="Times New Roman" w:hAnsi="Times New Roman" w:cs="Times New Roman"/>
          <w:sz w:val="24"/>
          <w:szCs w:val="24"/>
        </w:rPr>
        <w:t xml:space="preserve">Е. Шульги </w:t>
      </w:r>
      <w:r w:rsidR="00B33D92">
        <w:rPr>
          <w:rFonts w:ascii="Times New Roman" w:hAnsi="Times New Roman" w:cs="Times New Roman"/>
          <w:sz w:val="24"/>
          <w:szCs w:val="24"/>
        </w:rPr>
        <w:t>– М: Эксмо</w:t>
      </w:r>
      <w:r w:rsidRPr="006C1CFB">
        <w:rPr>
          <w:rFonts w:ascii="Times New Roman" w:hAnsi="Times New Roman" w:cs="Times New Roman"/>
          <w:sz w:val="24"/>
          <w:szCs w:val="24"/>
        </w:rPr>
        <w:t>.</w:t>
      </w:r>
    </w:p>
    <w:p w:rsidR="006C1CFB" w:rsidRDefault="006C1CFB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D92">
        <w:rPr>
          <w:rFonts w:ascii="Times New Roman" w:hAnsi="Times New Roman" w:cs="Times New Roman"/>
          <w:b/>
          <w:sz w:val="24"/>
          <w:szCs w:val="24"/>
        </w:rPr>
        <w:t>Пратчетт Т.</w:t>
      </w:r>
      <w:r w:rsidRPr="006C1CFB">
        <w:rPr>
          <w:rFonts w:ascii="Times New Roman" w:hAnsi="Times New Roman" w:cs="Times New Roman"/>
          <w:sz w:val="24"/>
          <w:szCs w:val="24"/>
        </w:rPr>
        <w:t xml:space="preserve"> </w:t>
      </w:r>
      <w:r w:rsidRPr="00B85E88">
        <w:rPr>
          <w:rFonts w:ascii="Times New Roman" w:hAnsi="Times New Roman" w:cs="Times New Roman"/>
          <w:i/>
          <w:sz w:val="24"/>
          <w:szCs w:val="24"/>
        </w:rPr>
        <w:t>Опочтарение</w:t>
      </w:r>
      <w:r w:rsidRPr="006C1CFB">
        <w:rPr>
          <w:rFonts w:ascii="Times New Roman" w:hAnsi="Times New Roman" w:cs="Times New Roman"/>
          <w:sz w:val="24"/>
          <w:szCs w:val="24"/>
        </w:rPr>
        <w:t xml:space="preserve">. Пер. Р. Кутузова. [Электронный ресурс] Режим доступа: </w:t>
      </w:r>
      <w:hyperlink r:id="rId10" w:history="1"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reading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6C1CFB">
          <w:rPr>
            <w:rStyle w:val="a3"/>
            <w:rFonts w:ascii="Times New Roman" w:hAnsi="Times New Roman" w:cs="Times New Roman"/>
            <w:sz w:val="24"/>
            <w:szCs w:val="24"/>
          </w:rPr>
          <w:t>=46317</w:t>
        </w:r>
      </w:hyperlink>
      <w:r w:rsidRPr="006C1CFB">
        <w:rPr>
          <w:rFonts w:ascii="Times New Roman" w:hAnsi="Times New Roman" w:cs="Times New Roman"/>
          <w:sz w:val="24"/>
          <w:szCs w:val="24"/>
        </w:rPr>
        <w:t xml:space="preserve"> (Дата обращения: 01.12.2017).</w:t>
      </w:r>
    </w:p>
    <w:p w:rsidR="00B85E88" w:rsidRPr="00B85E88" w:rsidRDefault="00B85E88" w:rsidP="006C1CF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Pratchett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B85E8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2005. </w:t>
      </w:r>
      <w:r w:rsidRPr="00B85E88">
        <w:rPr>
          <w:rFonts w:ascii="Times New Roman" w:hAnsi="Times New Roman" w:cs="Times New Roman"/>
          <w:i/>
          <w:sz w:val="24"/>
          <w:szCs w:val="24"/>
          <w:lang w:val="en-US"/>
        </w:rPr>
        <w:t>Going Postal</w:t>
      </w:r>
      <w:r>
        <w:rPr>
          <w:rFonts w:ascii="Times New Roman" w:hAnsi="Times New Roman" w:cs="Times New Roman"/>
          <w:sz w:val="24"/>
          <w:szCs w:val="24"/>
          <w:lang w:val="en-US"/>
        </w:rPr>
        <w:t>. – London, Corgi</w:t>
      </w:r>
    </w:p>
    <w:p w:rsidR="006C1CFB" w:rsidRPr="00B85E88" w:rsidRDefault="006C1CFB" w:rsidP="009325B4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1CFB" w:rsidRPr="00B85E88" w:rsidSect="00357E1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63" w:rsidRDefault="00FA1C63" w:rsidP="00E34168">
      <w:pPr>
        <w:spacing w:after="0" w:line="240" w:lineRule="auto"/>
      </w:pPr>
      <w:r>
        <w:separator/>
      </w:r>
    </w:p>
  </w:endnote>
  <w:endnote w:type="continuationSeparator" w:id="0">
    <w:p w:rsidR="00FA1C63" w:rsidRDefault="00FA1C63" w:rsidP="00E3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498387"/>
      <w:docPartObj>
        <w:docPartGallery w:val="Page Numbers (Bottom of Page)"/>
        <w:docPartUnique/>
      </w:docPartObj>
    </w:sdtPr>
    <w:sdtContent>
      <w:p w:rsidR="00E34168" w:rsidRPr="00E34168" w:rsidRDefault="00441907" w:rsidP="00E3416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41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4168" w:rsidRPr="00E341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41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22C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341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63" w:rsidRDefault="00FA1C63" w:rsidP="00E34168">
      <w:pPr>
        <w:spacing w:after="0" w:line="240" w:lineRule="auto"/>
      </w:pPr>
      <w:r>
        <w:separator/>
      </w:r>
    </w:p>
  </w:footnote>
  <w:footnote w:type="continuationSeparator" w:id="0">
    <w:p w:rsidR="00FA1C63" w:rsidRDefault="00FA1C63" w:rsidP="00E3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77B"/>
    <w:multiLevelType w:val="hybridMultilevel"/>
    <w:tmpl w:val="8996E5AC"/>
    <w:lvl w:ilvl="0" w:tplc="5D36639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A2383"/>
    <w:multiLevelType w:val="hybridMultilevel"/>
    <w:tmpl w:val="2D881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DF2ABE"/>
    <w:multiLevelType w:val="hybridMultilevel"/>
    <w:tmpl w:val="A8B6D2FA"/>
    <w:lvl w:ilvl="0" w:tplc="7FCE69C8">
      <w:start w:val="1"/>
      <w:numFmt w:val="decimal"/>
      <w:lvlText w:val="%1)"/>
      <w:lvlJc w:val="left"/>
      <w:pPr>
        <w:ind w:left="510" w:hanging="51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1AE3"/>
    <w:multiLevelType w:val="hybridMultilevel"/>
    <w:tmpl w:val="36548478"/>
    <w:lvl w:ilvl="0" w:tplc="E13A2C12">
      <w:start w:val="1"/>
      <w:numFmt w:val="decimal"/>
      <w:lvlText w:val="%1)"/>
      <w:lvlJc w:val="left"/>
      <w:pPr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32655"/>
    <w:multiLevelType w:val="hybridMultilevel"/>
    <w:tmpl w:val="AF2E185A"/>
    <w:lvl w:ilvl="0" w:tplc="AEE40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43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D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C4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2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E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5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D9"/>
    <w:rsid w:val="00006613"/>
    <w:rsid w:val="00006F6E"/>
    <w:rsid w:val="00093ED7"/>
    <w:rsid w:val="00096402"/>
    <w:rsid w:val="000B4E47"/>
    <w:rsid w:val="000C08D3"/>
    <w:rsid w:val="000E7DDE"/>
    <w:rsid w:val="000F1C0C"/>
    <w:rsid w:val="000F4017"/>
    <w:rsid w:val="00100F5F"/>
    <w:rsid w:val="00122F57"/>
    <w:rsid w:val="001518DE"/>
    <w:rsid w:val="001863D2"/>
    <w:rsid w:val="001C22C9"/>
    <w:rsid w:val="001D2DAF"/>
    <w:rsid w:val="00241D8D"/>
    <w:rsid w:val="00250A25"/>
    <w:rsid w:val="002628B1"/>
    <w:rsid w:val="002968CC"/>
    <w:rsid w:val="002B78DB"/>
    <w:rsid w:val="00355D59"/>
    <w:rsid w:val="00357E13"/>
    <w:rsid w:val="0038760E"/>
    <w:rsid w:val="00390669"/>
    <w:rsid w:val="003A017A"/>
    <w:rsid w:val="003A588B"/>
    <w:rsid w:val="004322D1"/>
    <w:rsid w:val="00441907"/>
    <w:rsid w:val="00443A91"/>
    <w:rsid w:val="00445458"/>
    <w:rsid w:val="004746E7"/>
    <w:rsid w:val="004A2F23"/>
    <w:rsid w:val="004B05E7"/>
    <w:rsid w:val="004D1907"/>
    <w:rsid w:val="004E3D4F"/>
    <w:rsid w:val="00511CBD"/>
    <w:rsid w:val="00596446"/>
    <w:rsid w:val="005B22F9"/>
    <w:rsid w:val="00636B86"/>
    <w:rsid w:val="00667BA1"/>
    <w:rsid w:val="00684F5F"/>
    <w:rsid w:val="00692DB0"/>
    <w:rsid w:val="006B6DE3"/>
    <w:rsid w:val="006C1CFB"/>
    <w:rsid w:val="006C33BA"/>
    <w:rsid w:val="006F7BD5"/>
    <w:rsid w:val="0071658C"/>
    <w:rsid w:val="007F07C2"/>
    <w:rsid w:val="007F287E"/>
    <w:rsid w:val="0080740C"/>
    <w:rsid w:val="00810FA4"/>
    <w:rsid w:val="0082153F"/>
    <w:rsid w:val="00851352"/>
    <w:rsid w:val="008A2832"/>
    <w:rsid w:val="008B1468"/>
    <w:rsid w:val="0090396F"/>
    <w:rsid w:val="009325B4"/>
    <w:rsid w:val="00950873"/>
    <w:rsid w:val="009728A2"/>
    <w:rsid w:val="009762B9"/>
    <w:rsid w:val="0098502E"/>
    <w:rsid w:val="00995FAD"/>
    <w:rsid w:val="009D1985"/>
    <w:rsid w:val="00A07853"/>
    <w:rsid w:val="00A43F1B"/>
    <w:rsid w:val="00A601FC"/>
    <w:rsid w:val="00A9605D"/>
    <w:rsid w:val="00B12866"/>
    <w:rsid w:val="00B33D92"/>
    <w:rsid w:val="00B85E88"/>
    <w:rsid w:val="00BB09CC"/>
    <w:rsid w:val="00BE6BE3"/>
    <w:rsid w:val="00C03503"/>
    <w:rsid w:val="00C20F92"/>
    <w:rsid w:val="00C2511C"/>
    <w:rsid w:val="00C536B0"/>
    <w:rsid w:val="00CB48A5"/>
    <w:rsid w:val="00CB72EA"/>
    <w:rsid w:val="00CD610A"/>
    <w:rsid w:val="00CE2BE8"/>
    <w:rsid w:val="00CF7D3D"/>
    <w:rsid w:val="00D561A3"/>
    <w:rsid w:val="00DA76D9"/>
    <w:rsid w:val="00DB6C76"/>
    <w:rsid w:val="00E020FA"/>
    <w:rsid w:val="00E34168"/>
    <w:rsid w:val="00E3489C"/>
    <w:rsid w:val="00E6032B"/>
    <w:rsid w:val="00E942A4"/>
    <w:rsid w:val="00EE3BDC"/>
    <w:rsid w:val="00EE6C53"/>
    <w:rsid w:val="00F15DAC"/>
    <w:rsid w:val="00F41915"/>
    <w:rsid w:val="00F5113A"/>
    <w:rsid w:val="00F51452"/>
    <w:rsid w:val="00F74478"/>
    <w:rsid w:val="00FA1C63"/>
    <w:rsid w:val="00FB02D3"/>
    <w:rsid w:val="00FB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5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6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613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CD610A"/>
    <w:pPr>
      <w:suppressAutoHyphens/>
      <w:ind w:left="720"/>
      <w:contextualSpacing/>
    </w:pPr>
    <w:rPr>
      <w:rFonts w:ascii="Calibri" w:eastAsia="Calibri" w:hAnsi="Calibri" w:cs="font298"/>
      <w:kern w:val="1"/>
    </w:rPr>
  </w:style>
  <w:style w:type="paragraph" w:styleId="a7">
    <w:name w:val="List Paragraph"/>
    <w:basedOn w:val="a"/>
    <w:uiPriority w:val="34"/>
    <w:qFormat/>
    <w:rsid w:val="0039066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3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4168"/>
  </w:style>
  <w:style w:type="paragraph" w:styleId="aa">
    <w:name w:val="footer"/>
    <w:basedOn w:val="a"/>
    <w:link w:val="ab"/>
    <w:uiPriority w:val="99"/>
    <w:unhideWhenUsed/>
    <w:rsid w:val="00E3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0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2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09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5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vgeniy94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vgeniy94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-reading.club/book.php?book=463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17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Курицын</dc:creator>
  <cp:keywords/>
  <dc:description/>
  <cp:lastModifiedBy>Евгений Курицын</cp:lastModifiedBy>
  <cp:revision>35</cp:revision>
  <dcterms:created xsi:type="dcterms:W3CDTF">2018-05-14T17:25:00Z</dcterms:created>
  <dcterms:modified xsi:type="dcterms:W3CDTF">2018-06-16T09:38:00Z</dcterms:modified>
</cp:coreProperties>
</file>