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72E44" w14:textId="349608D4" w:rsidR="00140999" w:rsidRDefault="00140999" w:rsidP="00C130A5">
      <w:pPr>
        <w:spacing w:line="48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Тэтик</w:t>
      </w:r>
      <w:proofErr w:type="spellEnd"/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Кевсер</w:t>
      </w:r>
      <w:proofErr w:type="spellEnd"/>
    </w:p>
    <w:p w14:paraId="5F016147" w14:textId="77777777" w:rsidR="00140999" w:rsidRPr="00140999" w:rsidRDefault="00140999" w:rsidP="00140999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Анатолийский Университет </w:t>
      </w:r>
    </w:p>
    <w:p w14:paraId="1FA368C5" w14:textId="77777777" w:rsidR="00140999" w:rsidRPr="00140999" w:rsidRDefault="00140999" w:rsidP="00140999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Филологический факультет</w:t>
      </w:r>
    </w:p>
    <w:p w14:paraId="652D2615" w14:textId="0F287F2C" w:rsidR="00140999" w:rsidRPr="00140999" w:rsidRDefault="00140999" w:rsidP="00140999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Эскишехир</w:t>
      </w:r>
      <w:proofErr w:type="spellEnd"/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Турция</w:t>
      </w:r>
    </w:p>
    <w:p w14:paraId="345B1574" w14:textId="2AEA8A4E" w:rsidR="00C130A5" w:rsidRPr="008A49A5" w:rsidRDefault="00C130A5" w:rsidP="00C130A5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bookmarkStart w:id="0" w:name="_Hlk12870834"/>
      <w:proofErr w:type="spellStart"/>
      <w:r w:rsidRPr="00C130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kevser</w:t>
      </w:r>
      <w:proofErr w:type="spellEnd"/>
      <w:r w:rsidRPr="008A49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</w:t>
      </w:r>
      <w:proofErr w:type="spellStart"/>
      <w:r w:rsidRPr="00C130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tetik</w:t>
      </w:r>
      <w:proofErr w:type="spellEnd"/>
      <w:r w:rsidRPr="008A49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@</w:t>
      </w:r>
      <w:proofErr w:type="spellStart"/>
      <w:r w:rsidRPr="00C130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anadolu</w:t>
      </w:r>
      <w:proofErr w:type="spellEnd"/>
      <w:r w:rsidRPr="008A49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C130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edu</w:t>
      </w:r>
      <w:proofErr w:type="spellEnd"/>
      <w:r w:rsidRPr="008A49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  <w:proofErr w:type="spellStart"/>
      <w:r w:rsidRPr="00C130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tr</w:t>
      </w:r>
      <w:proofErr w:type="spellEnd"/>
    </w:p>
    <w:bookmarkEnd w:id="0"/>
    <w:p w14:paraId="1D718980" w14:textId="4153BEE9" w:rsidR="00140999" w:rsidRDefault="00140999" w:rsidP="00140999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</w:pPr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>Tetik Kevser</w:t>
      </w:r>
    </w:p>
    <w:p w14:paraId="2C678201" w14:textId="7AB27A21" w:rsidR="00140999" w:rsidRPr="00140999" w:rsidRDefault="00140999" w:rsidP="00140999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</w:pPr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>Anadolu University</w:t>
      </w:r>
    </w:p>
    <w:p w14:paraId="2C0445EA" w14:textId="02E90820" w:rsidR="00140999" w:rsidRPr="00140999" w:rsidRDefault="00140999" w:rsidP="00140999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</w:pPr>
      <w:r w:rsidRPr="00140999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>Faculty of Philology</w:t>
      </w:r>
    </w:p>
    <w:p w14:paraId="41CAE438" w14:textId="7A55154F" w:rsidR="00F902FB" w:rsidRPr="00C130A5" w:rsidRDefault="00F902FB" w:rsidP="008A49A5">
      <w:pPr>
        <w:spacing w:line="48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</w:pPr>
      <w:r w:rsidRPr="00F902F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  <w:t>kevser_tetik@anadolu.edu.tr</w:t>
      </w:r>
    </w:p>
    <w:p w14:paraId="6BA96E02" w14:textId="0A7E2EE0" w:rsidR="00A13329" w:rsidRPr="00140999" w:rsidRDefault="00ED7A81" w:rsidP="00140999">
      <w:pPr>
        <w:pStyle w:val="2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Сравнительный анализ </w:t>
      </w:r>
      <w:r w:rsidR="00A13329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«Поучени</w:t>
      </w:r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A13329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Владимира Мономаха» </w:t>
      </w:r>
      <w:r w:rsidR="000A51FD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="00001C88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A51FD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Наставлени</w:t>
      </w:r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0A51FD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22297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0A51FD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ейха </w:t>
      </w:r>
      <w:proofErr w:type="spellStart"/>
      <w:r w:rsidR="00ED2F86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Эдебали</w:t>
      </w:r>
      <w:proofErr w:type="spellEnd"/>
      <w:r w:rsidR="00ED2F86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A51FD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Осман</w:t>
      </w:r>
      <w:r w:rsidR="00161AE0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0A51FD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Гази</w:t>
      </w:r>
      <w:r w:rsidR="00001C88"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25D90A10" w14:textId="6664987E" w:rsidR="00140999" w:rsidRDefault="00140999" w:rsidP="00140999">
      <w:pPr>
        <w:pStyle w:val="2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Comparative analysis of the "</w:t>
      </w:r>
      <w:r w:rsidR="00F902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 </w:t>
      </w:r>
      <w:r w:rsidR="006F30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Teachings</w:t>
      </w:r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of Vladimir </w:t>
      </w:r>
      <w:proofErr w:type="spellStart"/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Monomakh</w:t>
      </w:r>
      <w:proofErr w:type="spellEnd"/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" and "</w:t>
      </w:r>
      <w:r w:rsidR="00F902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 </w:t>
      </w:r>
      <w:r w:rsidR="006F30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Teachings</w:t>
      </w:r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of Sheikh </w:t>
      </w:r>
      <w:proofErr w:type="spellStart"/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Edebali</w:t>
      </w:r>
      <w:proofErr w:type="spellEnd"/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to Osman </w:t>
      </w:r>
      <w:proofErr w:type="spellStart"/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Gazi</w:t>
      </w:r>
      <w:proofErr w:type="spellEnd"/>
      <w:r w:rsidRPr="00140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"</w:t>
      </w:r>
    </w:p>
    <w:p w14:paraId="628BEDE9" w14:textId="77777777" w:rsidR="00C130A5" w:rsidRPr="00C130A5" w:rsidRDefault="00C130A5" w:rsidP="00C130A5">
      <w:pPr>
        <w:rPr>
          <w:lang w:val="en-US"/>
        </w:rPr>
      </w:pPr>
    </w:p>
    <w:p w14:paraId="3D7802EA" w14:textId="27FB60AF" w:rsidR="007714BD" w:rsidRPr="00140999" w:rsidRDefault="00140999" w:rsidP="00140999">
      <w:pPr>
        <w:spacing w:after="200" w:line="480" w:lineRule="auto"/>
        <w:ind w:left="-426"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tr-TR"/>
        </w:rPr>
        <w:t xml:space="preserve">       </w:t>
      </w:r>
      <w:r w:rsidRPr="001409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14:paraId="4014945D" w14:textId="492824F5" w:rsidR="00944F93" w:rsidRDefault="00001C88" w:rsidP="00DD19B0">
      <w:pPr>
        <w:spacing w:after="0"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7386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абот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атриваются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произведения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написанны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жанре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поучения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: «Поучение Владимира Мономаха</w:t>
      </w:r>
      <w:r w:rsidR="005D535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312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C2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литературный памятник эпохи Древней Руси </w:t>
      </w:r>
      <w:r w:rsidR="00DD19B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D19B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XII</w:t>
      </w:r>
      <w:r w:rsidR="00DD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в.) 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авторства великого киевского князя Владимира Мономаха, «Наставление </w:t>
      </w:r>
      <w:r w:rsidR="0059518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ейха </w:t>
      </w:r>
      <w:proofErr w:type="spellStart"/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написанное </w:t>
      </w:r>
      <w:r w:rsidR="0059518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ейхом </w:t>
      </w:r>
      <w:proofErr w:type="spellStart"/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относящ</w:t>
      </w:r>
      <w:r w:rsidR="00C55E2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периоду Османской империи</w:t>
      </w:r>
      <w:r w:rsidR="00DD1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D19B0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XIV</w:t>
      </w:r>
      <w:r w:rsidR="00DD19B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D19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7D3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. Несмотря на то, что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оба произведения адресованы опр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дел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нн</w:t>
      </w:r>
      <w:r w:rsidR="00ED7A8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ому кругу лиц, 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советы обращены ко всему русскому и турецкому народам соответственно. </w:t>
      </w:r>
      <w:r w:rsidR="005D535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«Поучение Владимира Мономаха» и «Наставление </w:t>
      </w:r>
      <w:r w:rsidR="0059518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5D535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ейха </w:t>
      </w:r>
      <w:proofErr w:type="spellStart"/>
      <w:r w:rsidR="005D535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5D535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», будучи написанными в разное время и сформированны</w:t>
      </w:r>
      <w:r w:rsidR="00D8586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D535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разных культур, 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схожи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содержанию и</w:t>
      </w:r>
      <w:r w:rsidR="00C2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интенциям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299714" w14:textId="6771B14A" w:rsidR="00C130A5" w:rsidRPr="00EC2CBA" w:rsidRDefault="00C130A5" w:rsidP="00C130A5">
      <w:pPr>
        <w:spacing w:after="0" w:line="48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4532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Ключевые</w:t>
      </w:r>
      <w:r w:rsidRPr="00EC2CB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45327">
        <w:rPr>
          <w:rFonts w:ascii="Times New Roman" w:hAnsi="Times New Roman"/>
          <w:b/>
          <w:i/>
          <w:color w:val="000000"/>
          <w:sz w:val="24"/>
          <w:szCs w:val="24"/>
        </w:rPr>
        <w:t>слова</w:t>
      </w:r>
      <w:r w:rsidRPr="00EC2CBA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EC2CB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</w:rPr>
        <w:t>Владимир Мономах,</w:t>
      </w:r>
      <w:r w:rsidR="00EC2CB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D046B">
        <w:rPr>
          <w:rFonts w:ascii="Times New Roman" w:hAnsi="Times New Roman"/>
          <w:bCs/>
          <w:i/>
          <w:color w:val="000000"/>
          <w:sz w:val="24"/>
          <w:szCs w:val="24"/>
        </w:rPr>
        <w:t>ш</w:t>
      </w:r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</w:rPr>
        <w:t xml:space="preserve">ейх </w:t>
      </w:r>
      <w:proofErr w:type="spellStart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</w:rPr>
        <w:t>Эдебали</w:t>
      </w:r>
      <w:proofErr w:type="spellEnd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</w:rPr>
        <w:t>, древнерусская литература</w:t>
      </w:r>
      <w:r w:rsidR="00C2312C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14:paraId="68DB0FEC" w14:textId="3B43CBA7" w:rsidR="00C130A5" w:rsidRPr="00EC2CBA" w:rsidRDefault="00C130A5" w:rsidP="00C130A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7E74E6B9" w14:textId="609AB2E4" w:rsidR="00C130A5" w:rsidRDefault="00402C5B" w:rsidP="00C130A5">
      <w:pPr>
        <w:spacing w:after="200" w:line="480" w:lineRule="auto"/>
        <w:ind w:lef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EC2C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C130A5" w:rsidRPr="00C130A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Abstract</w:t>
      </w:r>
    </w:p>
    <w:p w14:paraId="16BA8971" w14:textId="106E1768" w:rsidR="00C130A5" w:rsidRDefault="005F6D05" w:rsidP="00402C5B">
      <w:pPr>
        <w:spacing w:after="200" w:line="48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This work examines two works written in the genre of instruction: “The Teachings of Vladimir </w:t>
      </w:r>
      <w:proofErr w:type="spell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Monomakh</w:t>
      </w:r>
      <w:proofErr w:type="spellEnd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” - a literary monument of the era of Ancient Russia (XII century) by the great Kiev Prince Vladimir </w:t>
      </w:r>
      <w:proofErr w:type="spell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Monomakh</w:t>
      </w:r>
      <w:proofErr w:type="spellEnd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, “The Instruction of Sheikh </w:t>
      </w:r>
      <w:proofErr w:type="spell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Edebali</w:t>
      </w:r>
      <w:proofErr w:type="spellEnd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”,</w:t>
      </w:r>
      <w:r w:rsidR="006F30E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which was </w:t>
      </w:r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written by Sheikh </w:t>
      </w:r>
      <w:proofErr w:type="spell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Edebali</w:t>
      </w:r>
      <w:proofErr w:type="spellEnd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and refer</w:t>
      </w:r>
      <w:r w:rsidR="006F30E2">
        <w:rPr>
          <w:rFonts w:ascii="Times New Roman" w:eastAsia="Calibri" w:hAnsi="Times New Roman" w:cs="Times New Roman"/>
          <w:bCs/>
          <w:color w:val="000000"/>
          <w:sz w:val="24"/>
          <w:szCs w:val="24"/>
          <w:lang w:val="tr-TR"/>
        </w:rPr>
        <w:t>red</w:t>
      </w:r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to the Ottoman Empire (XIV century). Despite the fact that both works</w:t>
      </w:r>
      <w:r w:rsidR="006F30E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are addressed</w:t>
      </w:r>
      <w:proofErr w:type="gramEnd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to a certain circle of persons, the advice is addressed to all Russian and Turkish peoples, respectively. "The teachings of Vladimir </w:t>
      </w:r>
      <w:proofErr w:type="spell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Monomakh</w:t>
      </w:r>
      <w:proofErr w:type="spellEnd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" and "Instruction of Sheikh </w:t>
      </w:r>
      <w:proofErr w:type="spellStart"/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Edebali</w:t>
      </w:r>
      <w:proofErr w:type="spellEnd"/>
      <w:r w:rsidR="006F30E2"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», which</w:t>
      </w:r>
      <w:r w:rsidR="006F30E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were </w:t>
      </w:r>
      <w:r w:rsidRPr="005F6D0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written at different times and formed within different cultures, are similar in content and intentions.</w:t>
      </w:r>
    </w:p>
    <w:p w14:paraId="543F89B7" w14:textId="0DA3FC4E" w:rsidR="00C130A5" w:rsidRPr="00EC2CBA" w:rsidRDefault="00402C5B" w:rsidP="00C130A5">
      <w:pPr>
        <w:spacing w:after="200" w:line="48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AB2280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 xml:space="preserve">        </w:t>
      </w:r>
      <w:r w:rsidR="00C130A5" w:rsidRPr="00F45327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Key words:</w:t>
      </w:r>
      <w:r w:rsidRPr="00EC2CBA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 xml:space="preserve"> </w:t>
      </w:r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Vladimir </w:t>
      </w:r>
      <w:proofErr w:type="spellStart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Monomakh</w:t>
      </w:r>
      <w:proofErr w:type="spellEnd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, Sheikh </w:t>
      </w:r>
      <w:proofErr w:type="spellStart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Edebali</w:t>
      </w:r>
      <w:proofErr w:type="spellEnd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, </w:t>
      </w:r>
      <w:proofErr w:type="gramStart"/>
      <w:r w:rsidR="003D046B">
        <w:rPr>
          <w:rFonts w:ascii="Times New Roman" w:hAnsi="Times New Roman"/>
          <w:bCs/>
          <w:i/>
          <w:color w:val="000000"/>
          <w:sz w:val="24"/>
          <w:szCs w:val="24"/>
          <w:lang w:val="tr-TR"/>
        </w:rPr>
        <w:t>o</w:t>
      </w:r>
      <w:proofErr w:type="spellStart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ld</w:t>
      </w:r>
      <w:proofErr w:type="spellEnd"/>
      <w:proofErr w:type="gramEnd"/>
      <w:r w:rsidR="00EC2CBA" w:rsidRPr="00EC2CBA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Russian literature.</w:t>
      </w:r>
    </w:p>
    <w:p w14:paraId="22A52B0B" w14:textId="77777777" w:rsidR="00C130A5" w:rsidRPr="00C130A5" w:rsidRDefault="00C130A5" w:rsidP="00140999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AA66967" w14:textId="610C55A0" w:rsidR="00C50069" w:rsidRDefault="00C50069" w:rsidP="00402C5B">
      <w:pPr>
        <w:spacing w:after="120"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обратились к сравнительному анализу двух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древнерусскому</w:t>
      </w:r>
      <w:r w:rsidR="0037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«Поучение Владимира Мономаха»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турецкому памятнику османского периода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«Наставление шейха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708C86F4" w14:textId="1F2CF457" w:rsidR="007211A9" w:rsidRPr="00140999" w:rsidRDefault="00161AE0" w:rsidP="00402C5B">
      <w:pPr>
        <w:spacing w:after="120"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«Поучение Владимира Мономаха»</w:t>
      </w:r>
      <w:r w:rsidR="00CC2BD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4F93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тературны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й памятник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XII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</w:t>
      </w:r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входит в состав Лаврентьевской летописи,</w:t>
      </w:r>
      <w:r w:rsidR="00CC2BD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 Владимиром Мономахом незадолго до смерти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2BD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</w:t>
      </w:r>
      <w:r w:rsidR="00E7227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политического и нравственного </w:t>
      </w:r>
      <w:r w:rsidR="00CC2BD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завещания-наставления наследникам. Обращаясь к своим детям, а также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10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князьям Киевской Руси и даже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молодым и пожилым людям,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которые прочита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т «Поучение»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князь</w:t>
      </w:r>
      <w:r w:rsidR="00CC2BD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говорит о необходимости 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оставить в стороне личные и семейные выгоды и неукоснительно соблюдать правила, требуемые законом и правопорядком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2872714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Dietrich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2003: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51].</w:t>
      </w:r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нравственно-дидактическое, морализаторское произведение включает в себя само «Поучение», автобиографию и письмо </w:t>
      </w:r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Мономаха князю Олегу </w:t>
      </w:r>
      <w:proofErr w:type="spellStart"/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Святославичу</w:t>
      </w:r>
      <w:proofErr w:type="spellEnd"/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но данн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A4E6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 завещание преимущественно присутствует в части «Поучения».</w:t>
      </w:r>
    </w:p>
    <w:p w14:paraId="5A22304E" w14:textId="53D0BA4A" w:rsidR="00161AE0" w:rsidRPr="00140999" w:rsidRDefault="00161AE0" w:rsidP="00402C5B">
      <w:pPr>
        <w:spacing w:after="120"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Спустя два 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столетия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«Поучения Владимира Мономаха», в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XIV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Османской империи выходит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свет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похожее по содержанию поучение.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 </w:t>
      </w:r>
      <w:proofErr w:type="spellStart"/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C8089D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A87EEE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–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исламский теолог,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богослов</w:t>
      </w:r>
      <w:r w:rsidR="00C8089D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C8089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просветитель,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живший в годы основания Османского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осударства,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написал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советы по государственному управлению и вопросам морали своему </w:t>
      </w:r>
      <w:r w:rsidR="0059518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зят</w:t>
      </w:r>
      <w:r w:rsidR="00ED7A8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ю Осману Гази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первым 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правителем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Османской империи </w:t>
      </w:r>
      <w:r w:rsidR="00B22F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правил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1299 по 1326 годы. </w:t>
      </w:r>
    </w:p>
    <w:p w14:paraId="6CA40F4D" w14:textId="6E8F36FC" w:rsidR="00FD0647" w:rsidRPr="00140999" w:rsidRDefault="00B22F4D" w:rsidP="00402C5B">
      <w:pPr>
        <w:spacing w:after="120"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наставлениях </w:t>
      </w:r>
      <w:r w:rsidR="00A535B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ейх 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советует Осману Гази быть послушным, покладистым, терпеливым, снисходительным, справедливым, всепрощающим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сплачивающим, трудолюбивым</w:t>
      </w:r>
      <w:r w:rsidR="00F3534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наставляющим на верный путь: «</w:t>
      </w:r>
      <w:r w:rsidR="00161AE0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 Сын! </w:t>
      </w:r>
      <w:r w:rsidR="005B63F5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Ты Господин! </w:t>
      </w:r>
      <w:r w:rsidR="00161AE0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После всего нам достанется </w:t>
      </w:r>
      <w:r w:rsidR="00292BD0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гнев, а тебе покорность... Нам – обидеться, тебе же – подбодрить нас... Нам – обвинить, тебе – примириться… Бессилие, заблуждение – нам, тебе же </w:t>
      </w:r>
      <w:r w:rsidR="00C30F6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снисхождение… Раздоры, стычки, непонимания – нам, справедливость – тебе…Дурной глаз, </w:t>
      </w:r>
      <w:r w:rsidR="00A05AC2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зло</w:t>
      </w:r>
      <w:r w:rsidR="00A87EEE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словие</w:t>
      </w:r>
      <w:r w:rsidR="00C30F6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несправедливое обвинение – нам, простить нас - тебе</w:t>
      </w:r>
      <w:r w:rsidR="00292BD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…»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647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[</w:t>
      </w:r>
      <w:bookmarkStart w:id="3" w:name="_Hlk12873146"/>
      <w:proofErr w:type="spellStart"/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"/>
      <w:r w:rsidR="00FD0647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7].</w:t>
      </w:r>
    </w:p>
    <w:p w14:paraId="6CEBFD8C" w14:textId="0E435D55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941B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Поучении</w:t>
      </w:r>
      <w:r w:rsidR="00B941B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Владимира Мономаха, наряду с советами о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соблюд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ении 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религиозных,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1B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православ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ных заповедей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разъясняются такие добродетели, как усердие, любовь к </w:t>
      </w:r>
      <w:r w:rsidR="00B941B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младшим</w:t>
      </w:r>
      <w:r w:rsidR="003965EE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уважение к старшим, щедрость,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справедливость 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Dietrich</w:t>
      </w:r>
      <w:proofErr w:type="spellEnd"/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2003: 5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346AD860" w14:textId="1C7543F7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Мономаха самый большой недостаток человека – лень: «&lt;…&gt;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мои или</w:t>
      </w:r>
      <w:r w:rsidR="00ED7A81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иной кто, слушая эту грамотку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пусть примет ее в сердце свое и не станет лениться, а будет трудиться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 [</w:t>
      </w:r>
      <w:bookmarkStart w:id="4" w:name="_Hlk12872806"/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bookmarkEnd w:id="4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121].</w:t>
      </w:r>
    </w:p>
    <w:p w14:paraId="01FB9FBD" w14:textId="186DC823" w:rsidR="00AB6E45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предостерегает зятя в вопросах лености: «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Будь первым в труде, но последним в корысти. Не беги от во</w:t>
      </w:r>
      <w:r w:rsidR="00D0370F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можности быть претендентом на самый тяж</w:t>
      </w:r>
      <w:r w:rsidR="00705F3C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лый труд. Труд </w:t>
      </w:r>
      <w:r w:rsidR="00D52EF9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благо, кото</w:t>
      </w:r>
      <w:r w:rsidR="00ED7A81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рое Создатель да</w:t>
      </w:r>
      <w:r w:rsidR="00705F3C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D52EF9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 своим рабам</w:t>
      </w:r>
      <w:r w:rsidR="00ED7A8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7714BD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28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5F1E8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также </w:t>
      </w:r>
      <w:r w:rsidR="00430913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повествует о том, что лень – качество, которое может привести человека к </w:t>
      </w:r>
      <w:r w:rsidR="008A75F4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неминуемой </w:t>
      </w:r>
      <w:r w:rsidR="00430913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катастрофе, и цена её очень велика: </w:t>
      </w:r>
      <w:r w:rsidR="0043091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«Стоит человеку только разок присесть, он уже не встанет так легко с места. Когда человек не двигается, он теряет подвижность\прирастает к месту. Когда прирастает к месту, начинает болтать, а затем болтовня перерастает в сплетни. Когда начинаются сплетни, спасения уже нет. Друг становится врагом, враг превращается в чудовище…» </w:t>
      </w:r>
      <w:r w:rsidR="00430913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AB2280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2016: </w:t>
      </w:r>
      <w:r w:rsidR="00430913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28]</w:t>
      </w:r>
    </w:p>
    <w:p w14:paraId="2D2BC65D" w14:textId="3E0412E1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Владимир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Мономах</w:t>
      </w:r>
      <w:r w:rsidR="008E1AF3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призыва</w:t>
      </w:r>
      <w:r w:rsidR="00C81D8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прислушиваться к взрослым</w:t>
      </w:r>
      <w:r w:rsidR="00D52EF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проявлять послушание: «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Есть и пить без шума великого, при старых молчать, премудрых слушать, старшим покоряться</w:t>
      </w:r>
      <w:r w:rsidR="00D52EF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Нестор, 1903:</w:t>
      </w:r>
      <w:r w:rsidR="00D52EF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123]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&lt;…&gt; «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Старых чтите, как отца, а молодых, как братьев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» 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126].</w:t>
      </w:r>
    </w:p>
    <w:p w14:paraId="0365BA2E" w14:textId="3A441E77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поучает Османа Гази проявлять уважение к родителям и ценить их: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«Уважай мать и отца; благо </w:t>
      </w:r>
      <w:r w:rsidR="00D85861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быть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рядом со старшими!»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4BD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27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70A41966" w14:textId="2FEF7A21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75BD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мнению Владимира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Мономах</w:t>
      </w:r>
      <w:r w:rsidR="00275BD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должен уметь сдерживать гнев, держать язык 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зубами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и проявлять смирение</w:t>
      </w:r>
      <w:r w:rsidR="00C81D8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любое время 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в любом положении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руководствоваться помыслами любви, всепрощения и терпения: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«Научись, верующий человек, быть благочестию свершителем, научись «очам управлению, языка воздержанию, ума смирению, тела подчинению, гнева подавлению, иметь помыслы чистые, побуждая себя на добрые дела, господа ради; лишаемый — не мсти, ненавидимый — люби, гонимый — терпи, хулимый — молчи, умертви грех»</w:t>
      </w:r>
      <w:r w:rsidR="00056466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124].</w:t>
      </w:r>
    </w:p>
    <w:p w14:paraId="626F6214" w14:textId="75699942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 гнев разрушительной силой: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«Когда твой гнев и эгоизм превращаются в целое, они губят твой разум! Всегда следуй пути терпения, непоколебимости и воли. &lt;…&gt; Гнев – огонь, гнев – стихия, гнев – ш</w:t>
      </w:r>
      <w:r w:rsidR="00007F55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ай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тан, сын. Всегда нужно вести борьбу с гневом. &lt;…&gt; Гнев – нажива эгоизма, самое вкусное блюдо. Стоит эгоизму располнеть, как воля уходит. Душа, чья воля слабеет, заканчивает самоубийством»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1337804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4BD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28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bookmarkEnd w:id="5"/>
    </w:p>
    <w:p w14:paraId="66127533" w14:textId="4B6FEDD9" w:rsidR="008A75F4" w:rsidRPr="00140999" w:rsidRDefault="008A75F4" w:rsidP="00402C5B">
      <w:pPr>
        <w:spacing w:line="48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 о важности терпения: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«Господин должен владеть терпением. Цветок не распустится раньше времени. Дикую грушу не едят, </w:t>
      </w:r>
      <w:r w:rsidR="000258A2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но,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если пробуют – она застревает в горле. Так и меч без знаний что дикая груша»</w:t>
      </w:r>
      <w:r w:rsidR="000258A2" w:rsidRPr="00140999">
        <w:rPr>
          <w:rFonts w:ascii="Times New Roman" w:hAnsi="Times New Roman" w:cs="Times New Roman"/>
          <w:color w:val="000000" w:themeColor="text1"/>
        </w:rPr>
        <w:t xml:space="preserve"> </w:t>
      </w:r>
      <w:r w:rsidR="000258A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8A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27].</w:t>
      </w:r>
    </w:p>
    <w:p w14:paraId="6D2720DB" w14:textId="3689FC84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Мономах</w:t>
      </w:r>
      <w:r w:rsidR="00275BD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предупреждает, что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нельзя давать сильным погубить слабых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 нельзя убивать ни правого, ни виноватого: ведь п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раво на жизнь имеют все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«&lt;...&gt; не давайте сильным губить человека. Ни правого, ни виновного не убивайте и не повелевайте убить его; если и будет повинен смерти, то не губите никакой христианской души»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5453041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126].</w:t>
      </w:r>
      <w:bookmarkEnd w:id="6"/>
    </w:p>
    <w:p w14:paraId="11247104" w14:textId="4B8D2CA7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Наставления </w:t>
      </w:r>
      <w:proofErr w:type="spellStart"/>
      <w:r w:rsidR="00D85861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D8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точно 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переклик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аются с мыслями Мон</w:t>
      </w:r>
      <w:r w:rsidR="00C81D8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маха: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«Я не люблю войны. Мне не нравится проливать кровь. </w:t>
      </w:r>
      <w:r w:rsidR="007A1FC9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</w:t>
      </w:r>
      <w:r w:rsidR="00705F3C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7A1FC9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же я знаю, что после того, как меч поднят, он должен быть опущен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7A1FC9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Однако поднять и опустить меч нужно именно для того, чтобы помочь человеку жить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7A1FC9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Даже просто поднять меч против человека - преступление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_Hlk5453315"/>
      <w:bookmarkStart w:id="8" w:name="_Hlk4973358"/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4BD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28</w:t>
      </w:r>
      <w:r w:rsidR="007211A9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bookmarkEnd w:id="7"/>
    </w:p>
    <w:bookmarkEnd w:id="8"/>
    <w:p w14:paraId="3E1058E1" w14:textId="67F8DEEF" w:rsidR="00195BF7" w:rsidRPr="00140999" w:rsidRDefault="00195BF7" w:rsidP="00140999">
      <w:pPr>
        <w:tabs>
          <w:tab w:val="left" w:pos="1070"/>
        </w:tabs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даёт Осману Гази совет, который позволил Османской империи просуществовать шесть веков: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«Страна не </w:t>
      </w:r>
      <w:r w:rsidR="00D80F78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есть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общая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собственность правителя с его сыновьями и братьями. Страна принадлежит только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тому, кто ею правит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Когда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же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он умрет, тот, кто его заменит,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будет править страной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Наши предки, которые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ошибались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делили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 жизни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сво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власть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между сыновьями и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братьями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По этой причине они не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могли жить, </w:t>
      </w:r>
      <w:r w:rsidR="005D322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 не дали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жить ...</w:t>
      </w:r>
      <w:r w:rsidR="00246F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 </w:t>
      </w:r>
      <w:r w:rsidR="00246F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246F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28].</w:t>
      </w:r>
    </w:p>
    <w:p w14:paraId="142E92F2" w14:textId="5F872A5B" w:rsidR="00161AE0" w:rsidRPr="00140999" w:rsidRDefault="00161AE0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государство обязано служить народу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оно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для народа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сил</w:t>
      </w:r>
      <w:r w:rsidR="00705F3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н народ, сильно и государство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: с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тойкость и сила 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государства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напрямую завис</w:t>
      </w:r>
      <w:r w:rsidR="00D0370F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от силы и здоровья нации. По этой причине обязанность государства помогать </w:t>
      </w:r>
      <w:r w:rsidR="0055368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своим гражданам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жить: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 сын! Помоги жить человеку, и пусть будет жить государство»</w:t>
      </w:r>
      <w:r w:rsidR="00ED2F86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9" w:name="_Hlk5452991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313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29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bookmarkEnd w:id="9"/>
      <w:r w:rsidR="00195BF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Этим высказыванием иллюстрируется важность и приоритет человека, то есть нации в государстве.</w:t>
      </w:r>
    </w:p>
    <w:p w14:paraId="59C81445" w14:textId="43EA116C" w:rsidR="00FF02DB" w:rsidRPr="00140999" w:rsidRDefault="00B9664F" w:rsidP="00402C5B">
      <w:pPr>
        <w:spacing w:line="48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словам шейха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следует слишком полагаться на своё положение, потому как по мере </w:t>
      </w:r>
      <w:r w:rsidR="00F74226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того,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положение человека растёт, то растёт и высота, падение с которой может быть резким и болезненным. Человеку следует осознавать это и не поддаваться надменности и гордыне. Меж тем, в управлении государством быть высокомерным и горделивым, смотреть на свою нацию с высоты, превозносить свои выгоды над идеалами и страной – всё это уничтожает человека: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«Горько же тем, кто учёный среди невежд, кто стал бедным, будучи богатым и кто</w:t>
      </w:r>
      <w:r w:rsidR="00A87EEE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будучи почитаемым</w:t>
      </w:r>
      <w:r w:rsidR="00A87EEE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потерял уважение! Не забывай же</w:t>
      </w:r>
      <w:r w:rsidR="00A87EEE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те, кто занимает высоко</w:t>
      </w:r>
      <w:r w:rsidR="00A87EEE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положени</w:t>
      </w:r>
      <w:r w:rsidR="00A87EEE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е,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наход</w:t>
      </w:r>
      <w:r w:rsidR="00C8089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тся в такой безопасности, как те, что внизу» </w:t>
      </w:r>
      <w:r w:rsidR="000258A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0258A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28].</w:t>
      </w:r>
    </w:p>
    <w:p w14:paraId="6BBE8A68" w14:textId="79026735" w:rsidR="00B9664F" w:rsidRPr="00140999" w:rsidRDefault="00B9664F" w:rsidP="00402C5B">
      <w:pPr>
        <w:spacing w:line="48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Владимир Мономах придерживается того же мнения, что и 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вопросах разрушительности гордыни: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«Более всего гордости не имейте в сердце и уме»</w:t>
      </w:r>
      <w:r w:rsidR="008A63D7" w:rsidRPr="00140999">
        <w:rPr>
          <w:rFonts w:ascii="Times New Roman" w:hAnsi="Times New Roman" w:cs="Times New Roman"/>
          <w:color w:val="000000" w:themeColor="text1"/>
        </w:rPr>
        <w:t xml:space="preserve"> </w:t>
      </w:r>
      <w:bookmarkStart w:id="10" w:name="_Hlk5453076"/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9953F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10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отличие от шейха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Владимир Мономах затрагивает разные моменты касательно отношения к другим людям. По его словам, бедных не следует забывать, и в вопросах милостыни следует быть щедрыми: 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«Более же всего убогих не забывайте.» «Прежде всего, Бога ради и души своей, страх имейте Божий в сердце своем и милостыню подавайте нескудную, это ведь начало всякого добра.» «Куда же пойдете и где остановитесь, напоите, накормите жаждущего»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11" w:name="_Hlk5453099"/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121-122].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End w:id="11"/>
      <w:r w:rsidR="000B45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Мономах делает ударение на проявлении уважения к гостям вне зависимости от их положения и статуса и наставляет быть гостеприимными: 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«А более всего гостя чтите, откуда бы он к вам ни пришел: простолюдин ли, или знатный, или посол. Если не можете одарить - то пищей и питьем: они ведь, проходя, прославят человека по всем землям или </w:t>
      </w:r>
      <w:r w:rsidR="00F74226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добрым,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или </w:t>
      </w:r>
      <w:r w:rsidR="000B454D" w:rsidRPr="00EC2C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злым»</w:t>
      </w:r>
      <w:r w:rsidR="008A63D7" w:rsidRPr="00EC2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5E630D" w:rsidRPr="00EC2CBA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9953F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126-127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B45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По его мнению, так как человек смертен, то нужно проявлять сочувствие и сострадание к больным и умершим: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«Больного навестите, покойника проводите, ибо все мы смертны»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12" w:name="_Hlk5453217"/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Нестор, 1903: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3F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127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End w:id="12"/>
      <w:r w:rsidR="000B45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также указывает на </w:t>
      </w:r>
      <w:r w:rsidR="000B45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необходимость поприветствовать проходящего мимо нас и пожелать ему добрых слов: 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«Мимо человека не пройдите, не поприветствовав, доброе слово ему скажите»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9953F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127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B454D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словам Мономаха, Господь прощает и вознаграждает верующих по добрым поступкам их: </w:t>
      </w:r>
      <w:r w:rsidR="000B454D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«Ибо сила грешных сокрушится, праведных же укрепляет Господь. Как грешники погибнут, - праведных же милует и одаривает»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13" w:name="_Hlk5453245"/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9610D5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bookmarkEnd w:id="13"/>
    </w:p>
    <w:p w14:paraId="07D0B4D7" w14:textId="2809053C" w:rsidR="00522F02" w:rsidRPr="00140999" w:rsidRDefault="00522F02" w:rsidP="00402C5B">
      <w:pPr>
        <w:spacing w:line="48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 о следующем: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«Любовь должна быть основой идеалов. Любовь проявляется в тишине. Крича</w:t>
      </w:r>
      <w:r w:rsidR="001C4B03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 любви не говорят. И по внешности не любят»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29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Этими словами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подчёркивает, что любовь не состоит из слов. Любить нужно сердцем и проявлять её поступками, любовь – основа всего сущего. В</w:t>
      </w:r>
      <w:r w:rsidR="00A05AC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время как шейх </w:t>
      </w:r>
      <w:proofErr w:type="spellStart"/>
      <w:r w:rsidR="00A05AC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A05AC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 о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вопросах любви </w:t>
      </w:r>
      <w:r w:rsidR="00A05AC2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общем, Владимир Мономах рассуждает о важности любви в семейных отношениях, наставляет мужей любить своих жён. Однако и предостерегает их от того, чтобы не давали им власти. По Мономаху, основа всего – страх перед Господом: </w:t>
      </w:r>
      <w:r w:rsidR="00A05AC2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«Жену свою любите, но не давайте им власти над собой. А вот вам и основа всему: страх божий имейте превыше всего»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10294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127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14:paraId="6CB655B9" w14:textId="664B322A" w:rsidR="00A05AC2" w:rsidRPr="00140999" w:rsidRDefault="00A05AC2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шейха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нельзя отрицать силу знания, знание – бессмертно, и человек, оставивший после себя какой-либо труд тем самым обессмертил себя. А тем же, кто остался после покойного, предстоит завершить его труд с того места, на котором он остановился: 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«Сила человека растрачивается однажды, но знание будет жить. Свет знания может проникнуть даже сквозь закрытые глаза и заставить увидеть свет. Животное умирает и остаётся от него седло, человек умирает – и остаётся его произведение\труд. Нужно плакать не по ушедшему, а по тому, что он не успел оставить после себя. А то, что оставлено, нужно продолжать с того места, на котором остановились»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28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 </w:t>
      </w:r>
    </w:p>
    <w:p w14:paraId="2A038E33" w14:textId="5D26422F" w:rsidR="008E5941" w:rsidRPr="00140999" w:rsidRDefault="008E5941" w:rsidP="00402C5B">
      <w:pPr>
        <w:spacing w:line="48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противовес ему Владимир Мономах говорит о доброте как ключе к бессмертию: </w:t>
      </w:r>
      <w:r w:rsidR="00745CD2" w:rsidRPr="00140999">
        <w:rPr>
          <w:rFonts w:ascii="Times New Roman" w:hAnsi="Times New Roman" w:cs="Times New Roman"/>
          <w:color w:val="000000" w:themeColor="text1"/>
          <w:lang w:val="tr-TR"/>
        </w:rPr>
        <w:t>«</w:t>
      </w:r>
      <w:r w:rsidR="00745CD2" w:rsidRPr="00140999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Уклонись от зла, сотвори добро, найди мир и отгони зло, и живи во веки веков»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123].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В важно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Мономах солидарен с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говорит о том, что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необходимо хранить и не забывать полученные знания. Он также стоит и на важности изучения иностранных языков. В этом контексте в качестве примера он приводит своего отца, и говорит, что знание языка – достоинство, которым можно восхитить и другие страны: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«Что умеете хорошего, то не забывайте, а чего не умеете, тому учитесь — как отец мой, дома сидя, знал пять языков, оттого и честь от других стран»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5E630D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Нестор</w:t>
      </w:r>
      <w:r w:rsidR="005E6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1903: </w:t>
      </w:r>
      <w:r w:rsidR="0010294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127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A63D7"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572F4E5" w14:textId="4FAD1345" w:rsidR="008E5941" w:rsidRPr="00140999" w:rsidRDefault="008E5941" w:rsidP="00402C5B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шейху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условие развития и роста не только в знании условий современности, но также и в хорошем знании своего прошлого: «</w:t>
      </w:r>
      <w:r w:rsidRPr="00140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Тот, кто прошлого не знает, не познает и будущего. Осман! Знай своё прошлое так хорошо, чтобы ты мог уверенно ступать в будущее. Не забывай, откуда ты пришёл, и не забыть тогда тебе, куда ты идёшь!..» </w:t>
      </w:r>
      <w:proofErr w:type="gramStart"/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 </w:t>
      </w:r>
      <w:proofErr w:type="spellStart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Topbaş</w:t>
      </w:r>
      <w:proofErr w:type="spellEnd"/>
      <w:proofErr w:type="gramEnd"/>
      <w:r w:rsidR="00AB2280" w:rsidRPr="005E630D">
        <w:rPr>
          <w:rFonts w:ascii="Times New Roman" w:hAnsi="Times New Roman" w:cs="Times New Roman"/>
          <w:color w:val="000000" w:themeColor="text1"/>
          <w:sz w:val="24"/>
          <w:szCs w:val="24"/>
        </w:rPr>
        <w:t>, 2016:</w:t>
      </w:r>
      <w:r w:rsidR="00AB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9</w:t>
      </w:r>
      <w:r w:rsidR="008A63D7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6925143E" w14:textId="4E866DC2" w:rsidR="00AB2280" w:rsidRPr="00AB2280" w:rsidRDefault="00553685" w:rsidP="00AB2280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Проанализированн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</w:t>
      </w:r>
      <w:r w:rsidR="009E68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поучения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 собой сборник</w:t>
      </w:r>
      <w:r w:rsidR="009E68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советов, актуальных как на момент написания, так и сейчас. Они помогают всем, к кому они обращены, совершенст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вовать свои моральные качества,</w:t>
      </w:r>
      <w:r w:rsidR="009E68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становиться цельными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68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гармоничными личностями. 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Оба произведения несут в себе прави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ла государственного управления,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этические и моральные составляющие,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к тому же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проводниками к духовным ценностям.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Труды 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шейха </w:t>
      </w:r>
      <w:proofErr w:type="spellStart"/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Эдебали</w:t>
      </w:r>
      <w:proofErr w:type="spellEnd"/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Владимира Мономаха</w:t>
      </w:r>
      <w:r w:rsidR="009E68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схо</w:t>
      </w:r>
      <w:r w:rsidR="00C81D8C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жи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тем, что в них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отстаивае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морально-этическ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. Это является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доказательство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61AE0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того, что народы разных культур и религий схожи во взглядах на нравственные качества и ценности.</w:t>
      </w:r>
    </w:p>
    <w:p w14:paraId="512B87E9" w14:textId="79D3E290" w:rsidR="00C130A5" w:rsidRPr="00C130A5" w:rsidRDefault="00C130A5" w:rsidP="00402C5B">
      <w:pPr>
        <w:spacing w:after="200" w:line="480" w:lineRule="auto"/>
        <w:ind w:right="-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Библиография</w:t>
      </w:r>
    </w:p>
    <w:p w14:paraId="019C7C47" w14:textId="2C9561DF" w:rsidR="00161AE0" w:rsidRPr="00140999" w:rsidRDefault="00161AE0" w:rsidP="00402C5B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9A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0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4" w:name="_Hlk12872676"/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Dietrich</w:t>
      </w:r>
      <w:bookmarkEnd w:id="14"/>
      <w:r w:rsidR="00C130A5" w:rsidRPr="008A4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8A4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r w:rsidRPr="008A4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53685" w:rsidRPr="008A4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</w:t>
      </w:r>
      <w:r w:rsidRPr="008A4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A4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0A5" w:rsidRPr="008A4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(2003). </w:t>
      </w:r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XI</w:t>
      </w:r>
      <w:r w:rsidR="00553685"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XVII</w:t>
      </w:r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Y</w:t>
      </w:r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zy</w:t>
      </w:r>
      <w:proofErr w:type="spellEnd"/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ı</w:t>
      </w:r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</w:t>
      </w:r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Eski</w:t>
      </w:r>
      <w:proofErr w:type="spellEnd"/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Rus</w:t>
      </w:r>
      <w:proofErr w:type="spellEnd"/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Edebiyat</w:t>
      </w:r>
      <w:proofErr w:type="spellEnd"/>
      <w:r w:rsidRPr="008A4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ı.</w:t>
      </w:r>
      <w:r w:rsidRPr="008A4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İstanbul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Multilingual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7600CC" w14:textId="77777777" w:rsidR="00EF1455" w:rsidRDefault="00161AE0" w:rsidP="00402C5B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0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5" w:name="_Hlk12872778"/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Нестор</w:t>
      </w:r>
      <w:bookmarkEnd w:id="15"/>
      <w:r w:rsidR="00C130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(1903).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Летопись Нестора со включением поучения Владимира Мономаха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Под ред. А.Н.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Чудиновой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Глазунова. </w:t>
      </w:r>
    </w:p>
    <w:p w14:paraId="39F91353" w14:textId="67634C61" w:rsidR="006248DB" w:rsidRPr="00140999" w:rsidRDefault="00161AE0" w:rsidP="00402C5B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402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6" w:name="_Hlk12873101"/>
      <w:proofErr w:type="spellStart"/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Topbaş</w:t>
      </w:r>
      <w:bookmarkEnd w:id="16"/>
      <w:proofErr w:type="spellEnd"/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O.N.</w:t>
      </w:r>
      <w:r w:rsid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(2016).</w:t>
      </w:r>
      <w:r w:rsidRPr="00C130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Âbide</w:t>
      </w:r>
      <w:proofErr w:type="spellEnd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Şahsiyetleri</w:t>
      </w:r>
      <w:proofErr w:type="spellEnd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</w:t>
      </w:r>
      <w:proofErr w:type="spellEnd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Müesseseleriyle</w:t>
      </w:r>
      <w:proofErr w:type="spellEnd"/>
      <w:r w:rsidRPr="00C13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OSMANLI</w:t>
      </w:r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İstanbul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42134" w:rsidRPr="0014099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Erkam </w:t>
      </w:r>
      <w:proofErr w:type="spellStart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Yayınları</w:t>
      </w:r>
      <w:proofErr w:type="spellEnd"/>
      <w:r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2F86" w:rsidRPr="00140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248DB" w:rsidRPr="00140999" w:rsidSect="001409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29"/>
    <w:rsid w:val="00001C88"/>
    <w:rsid w:val="00007F55"/>
    <w:rsid w:val="000258A2"/>
    <w:rsid w:val="000408B4"/>
    <w:rsid w:val="00052063"/>
    <w:rsid w:val="00056466"/>
    <w:rsid w:val="000A51FD"/>
    <w:rsid w:val="000B454D"/>
    <w:rsid w:val="000F1360"/>
    <w:rsid w:val="00102940"/>
    <w:rsid w:val="00140999"/>
    <w:rsid w:val="00161AE0"/>
    <w:rsid w:val="00195BF7"/>
    <w:rsid w:val="001A4E64"/>
    <w:rsid w:val="001C4B03"/>
    <w:rsid w:val="00246FD7"/>
    <w:rsid w:val="00275BDD"/>
    <w:rsid w:val="00280102"/>
    <w:rsid w:val="00292BD0"/>
    <w:rsid w:val="0032248D"/>
    <w:rsid w:val="00364B02"/>
    <w:rsid w:val="003728D4"/>
    <w:rsid w:val="003965EE"/>
    <w:rsid w:val="003D046B"/>
    <w:rsid w:val="00402C5B"/>
    <w:rsid w:val="00416CAD"/>
    <w:rsid w:val="00430913"/>
    <w:rsid w:val="0043315C"/>
    <w:rsid w:val="00522F02"/>
    <w:rsid w:val="00553685"/>
    <w:rsid w:val="00573862"/>
    <w:rsid w:val="0059518F"/>
    <w:rsid w:val="005B3ECF"/>
    <w:rsid w:val="005B63F5"/>
    <w:rsid w:val="005D3223"/>
    <w:rsid w:val="005D535C"/>
    <w:rsid w:val="005E630D"/>
    <w:rsid w:val="005F1E89"/>
    <w:rsid w:val="005F6D05"/>
    <w:rsid w:val="006248DB"/>
    <w:rsid w:val="0065558B"/>
    <w:rsid w:val="006F30E2"/>
    <w:rsid w:val="00705F3C"/>
    <w:rsid w:val="007211A9"/>
    <w:rsid w:val="0073512C"/>
    <w:rsid w:val="00745CD2"/>
    <w:rsid w:val="007714BD"/>
    <w:rsid w:val="007A1FC9"/>
    <w:rsid w:val="00845AB0"/>
    <w:rsid w:val="008866F8"/>
    <w:rsid w:val="008A49A5"/>
    <w:rsid w:val="008A63D7"/>
    <w:rsid w:val="008A75F4"/>
    <w:rsid w:val="008E1AF3"/>
    <w:rsid w:val="008E5941"/>
    <w:rsid w:val="00944F93"/>
    <w:rsid w:val="009610D5"/>
    <w:rsid w:val="00983B94"/>
    <w:rsid w:val="009953FD"/>
    <w:rsid w:val="009E68E0"/>
    <w:rsid w:val="00A05AC2"/>
    <w:rsid w:val="00A13329"/>
    <w:rsid w:val="00A22297"/>
    <w:rsid w:val="00A42134"/>
    <w:rsid w:val="00A43EFA"/>
    <w:rsid w:val="00A535B4"/>
    <w:rsid w:val="00A56815"/>
    <w:rsid w:val="00A87EEE"/>
    <w:rsid w:val="00AB2280"/>
    <w:rsid w:val="00AB6E45"/>
    <w:rsid w:val="00B22F4D"/>
    <w:rsid w:val="00B77D3F"/>
    <w:rsid w:val="00B941B9"/>
    <w:rsid w:val="00B9664F"/>
    <w:rsid w:val="00BA1230"/>
    <w:rsid w:val="00BA354D"/>
    <w:rsid w:val="00C130A5"/>
    <w:rsid w:val="00C2312C"/>
    <w:rsid w:val="00C30F67"/>
    <w:rsid w:val="00C50069"/>
    <w:rsid w:val="00C50E92"/>
    <w:rsid w:val="00C55E25"/>
    <w:rsid w:val="00C8089D"/>
    <w:rsid w:val="00C81D8C"/>
    <w:rsid w:val="00CA5ECE"/>
    <w:rsid w:val="00CC2BD5"/>
    <w:rsid w:val="00D0370F"/>
    <w:rsid w:val="00D52EF9"/>
    <w:rsid w:val="00D80F78"/>
    <w:rsid w:val="00D85861"/>
    <w:rsid w:val="00D87349"/>
    <w:rsid w:val="00DA59F3"/>
    <w:rsid w:val="00DD19B0"/>
    <w:rsid w:val="00E7227D"/>
    <w:rsid w:val="00EC2CBA"/>
    <w:rsid w:val="00ED2F86"/>
    <w:rsid w:val="00ED5313"/>
    <w:rsid w:val="00ED7A81"/>
    <w:rsid w:val="00EF1455"/>
    <w:rsid w:val="00F35341"/>
    <w:rsid w:val="00F74226"/>
    <w:rsid w:val="00F902FB"/>
    <w:rsid w:val="00FD0647"/>
    <w:rsid w:val="00FE69E3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1254"/>
  <w15:docId w15:val="{69CE109E-EAF0-448F-AB10-719883CA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30"/>
  </w:style>
  <w:style w:type="paragraph" w:styleId="2">
    <w:name w:val="heading 2"/>
    <w:basedOn w:val="a"/>
    <w:next w:val="a"/>
    <w:link w:val="20"/>
    <w:uiPriority w:val="9"/>
    <w:unhideWhenUsed/>
    <w:qFormat/>
    <w:rsid w:val="00140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8D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48D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A5EC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CE"/>
    <w:rPr>
      <w:rFonts w:ascii="Calibri" w:hAnsi="Calibr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43EF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C808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08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08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08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089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40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Мария</cp:lastModifiedBy>
  <cp:revision>2</cp:revision>
  <cp:lastPrinted>2019-02-18T09:11:00Z</cp:lastPrinted>
  <dcterms:created xsi:type="dcterms:W3CDTF">2019-07-11T14:36:00Z</dcterms:created>
  <dcterms:modified xsi:type="dcterms:W3CDTF">2019-07-11T14:36:00Z</dcterms:modified>
</cp:coreProperties>
</file>